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SVergV — Höhe des Anspruchs</w:t>
      </w:r>
    </w:p>
    <w:p>
      <w:r>
        <w:rPr>
          <w:color w:val="555555"/>
          <w:sz w:val="18"/>
        </w:rPr>
        <w:t xml:space="preserve">Soldatenvergütungsverordnung</w:t>
      </w:r>
    </w:p>
    <w:p>
      <w:r>
        <w:rPr>
          <w:color w:val="555555"/>
          <w:sz w:val="18"/>
        </w:rPr>
        <w:t xml:space="preserve">Historische Fassung: Stand 10.06.2019 bis 10.01.2020. Dies ist nicht die aktuelle Fassung.</w:t>
      </w:r>
    </w:p>
    <w:p>
      <w:r>
        <w:t xml:space="preserve">(1) Vom vierten bis sechsten Monat seit dem Diensteintritt beträgt die Vergütung</w:t>
      </w:r>
    </w:p>
    <w:p>
      <w:pPr>
        <w:ind w:left="420"/>
      </w:pPr>
      <w:r>
        <w:t xml:space="preserve">1. für einen Dienst von mehr als 12 Stunden 25,98 Euro,</w:t>
      </w:r>
    </w:p>
    <w:p>
      <w:pPr>
        <w:ind w:left="420"/>
      </w:pPr>
      <w:r>
        <w:t xml:space="preserve">2. für einen Dienst von mehr als 16 Stunden 51,97 Euro.</w:t>
      </w:r>
    </w:p>
    <w:p>
      <w:r>
        <w:t xml:space="preserve">(2) Ab dem siebten Monat seit dem Diensteintritt beträgt die Vergütung</w:t>
      </w:r>
    </w:p>
    <w:p>
      <w:pPr>
        <w:ind w:left="420"/>
      </w:pPr>
      <w:r>
        <w:t xml:space="preserve">1. für einen Dienst von mehr als 12 Stunden 36,37 Euro,</w:t>
      </w:r>
    </w:p>
    <w:p>
      <w:pPr>
        <w:ind w:left="420"/>
      </w:pPr>
      <w:r>
        <w:t xml:space="preserve">2. für einen Dienst von mehr als 16 Stunden 72,74 Euro.</w:t>
      </w:r>
    </w:p>
    <w:p>
      <w:r>
        <w:rPr>
          <w:color w:val="555555"/>
          <w:sz w:val="17"/>
        </w:rPr>
        <w:t xml:space="preserve">Zitiervorschlag: § 2 SVergV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