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SVZustAnO — Vorbehalt des Bundesministeriums der Verteidigung</w:t>
      </w:r>
    </w:p>
    <w:p>
      <w:r>
        <w:rPr>
          <w:color w:val="555555"/>
          <w:sz w:val="18"/>
        </w:rPr>
        <w:t xml:space="preserve">Soldatenversorgungs-Zuständigkeitsübertragungsanordnung</w:t>
      </w:r>
    </w:p>
    <w:p>
      <w:r>
        <w:rPr>
          <w:color w:val="555555"/>
          <w:sz w:val="18"/>
        </w:rPr>
        <w:t xml:space="preserve">Stand: 12.10.2021 (konsolidierte Textfassung, kein amtliches Inkrafttretensdatum)</w:t>
      </w:r>
    </w:p>
    <w:p>
      <w:r>
        <w:t xml:space="preserve">Das Bundesministerium der Verteidigung behält sich vor, die nach den §§ 1 bis 3 übertragenen Aufgaben und Befugnisse bei grundsätzlicher Bedeutung selbst auszuüben oder die Ausübung der Aufgaben und Befugnisse unter Zustimmungsvorbehalt zu stellen.</w:t>
      </w:r>
    </w:p>
    <w:p>
      <w:r>
        <w:rPr>
          <w:color w:val="555555"/>
          <w:sz w:val="17"/>
        </w:rPr>
        <w:t xml:space="preserve">Zitiervorschlag: § 4 SVZustAnO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https://recht.nulegal.eu/gesetze/SVZustAnO/4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