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SVZustAnO — Übertragung von Aufgaben und Befugnissen auf die Service-Center der Generalzolldirektion</w:t>
      </w:r>
    </w:p>
    <w:p>
      <w:r>
        <w:rPr>
          <w:color w:val="555555"/>
          <w:sz w:val="18"/>
        </w:rPr>
        <w:t xml:space="preserve">Soldatenversorgungs-Zuständigkeitsübertragungsanordnung</w:t>
      </w:r>
    </w:p>
    <w:p>
      <w:r>
        <w:rPr>
          <w:color w:val="555555"/>
          <w:sz w:val="18"/>
        </w:rPr>
        <w:t xml:space="preserve">Stand: 12.10.2021 (konsolidierte Textfassung, kein amtliches Inkrafttretensdatum)</w:t>
      </w:r>
    </w:p>
    <w:p>
      <w:r>
        <w:t xml:space="preserve">(1) Den Service-Centern der Generalzolldirektion werden übertragen:</w:t>
      </w:r>
    </w:p>
    <w:p>
      <w:pPr>
        <w:ind w:left="420"/>
      </w:pPr>
      <w:r>
        <w:t xml:space="preserve">1. die in Teil 2 des Soldatenversorgungsgesetzes geregelten Aufgaben und Befugnisse auf den Gebieten der Dienstzeitversorgung der Berufssoldatinnen und Berufssoldaten sowie der Versorgung der Hinterbliebenen von Berufssoldatinnen und Berufssoldaten,</w:t>
      </w:r>
    </w:p>
    <w:p>
      <w:pPr>
        <w:ind w:left="420"/>
      </w:pPr>
      <w:r>
        <w:t xml:space="preserve">2. die Hinterbliebenenversorgung nach § 42a des Soldatenversorgungsgesetzes sowie</w:t>
      </w:r>
    </w:p>
    <w:p>
      <w:pPr>
        <w:ind w:left="420"/>
      </w:pPr>
      <w:r>
        <w:t xml:space="preserve">3. die Erteilung einer Versorgungsausgleichsauskunft nach § 220 Absatz 4 des Gesetzes über das Verfahren in Familiensachen und in den Angelegenheiten der freiwilligen Gerichtsbarkeit in Versorgungsausgleichssachen von Berufssoldatinnen und Berufssoldaten.</w:t>
      </w:r>
    </w:p>
    <w:p>
      <w:r>
        <w:t xml:space="preserve">(2) Nicht den Service-Centern der Generalzolldirektion übertragen werden jedoch:</w:t>
      </w:r>
    </w:p>
    <w:p>
      <w:pPr>
        <w:ind w:left="420"/>
      </w:pPr>
      <w:r>
        <w:t xml:space="preserve">1. die Aufgaben und Befugnisse, die nach § 1 dem Bundesamt für das Personalmanagement der Bundeswehr übertragen werden,</w:t>
      </w:r>
    </w:p>
    <w:p>
      <w:pPr>
        <w:ind w:left="420"/>
      </w:pPr>
      <w:r>
        <w:t xml:space="preserve">2. die Gewährung des Übergangsgeldes nach § 37 des Soldatenversorgungsgesetzes,</w:t>
      </w:r>
    </w:p>
    <w:p>
      <w:pPr>
        <w:ind w:left="420"/>
      </w:pPr>
      <w:r>
        <w:t xml:space="preserve">3. die Entscheidung über die Entziehung oder Wiederzuerkennung der Versorgung nach § 60 Absatz 3 des Soldatenversorgungsgesetzes sowie</w:t>
      </w:r>
    </w:p>
    <w:p>
      <w:pPr>
        <w:ind w:left="420"/>
      </w:pPr>
      <w:r>
        <w:t xml:space="preserve">4. die Entscheidung über die Gewährung einer einmaligen Unfallentschädigung nach § 63 des Soldatenversorgungsgesetzes oder einer einmaligen Entschädigung nach § 63a oder § 63e des Soldatenversorgungsgesetzes.</w:t>
      </w:r>
    </w:p>
    <w:p>
      <w:r>
        <w:rPr>
          <w:color w:val="555555"/>
          <w:sz w:val="17"/>
        </w:rPr>
        <w:t xml:space="preserve">Zitiervorschlag: § 2 SVZustAnO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https://recht.nulegal.eu/gesetze/SVZustAnO/2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