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SVZustÜV — Übertragung von Zuständigkeiten auf die Service-Center der Generalzolldirektion</w:t>
      </w:r>
    </w:p>
    <w:p>
      <w:r>
        <w:rPr>
          <w:color w:val="555555"/>
          <w:sz w:val="18"/>
        </w:rPr>
        <w:t xml:space="preserve">Soldatenversorgungs-Zuständigkeitsübertragungsverordnung</w:t>
      </w:r>
    </w:p>
    <w:p>
      <w:r>
        <w:rPr>
          <w:color w:val="555555"/>
          <w:sz w:val="18"/>
        </w:rPr>
        <w:t xml:space="preserve">Historische Fassung: Stand 10.06.2019 bis 12.10.2021. Dies ist nicht die aktuelle Fassung.</w:t>
      </w:r>
    </w:p>
    <w:p>
      <w:r>
        <w:t xml:space="preserve">(1) Den Service-Centern der Generalzolldirektion werden übertragen:</w:t>
      </w:r>
    </w:p>
    <w:p>
      <w:pPr>
        <w:ind w:left="420"/>
      </w:pPr>
      <w:r>
        <w:t xml:space="preserve">1. die Aufgaben und Befugnisse auf dem Gebiet der Dienstzeitversorgung der Berufssoldaten und der Bezüge ihrer Hinterbliebenen nach dem zweiten Teil des Soldatenversorgungsgesetzes sowie</w:t>
      </w:r>
    </w:p>
    <w:p>
      <w:pPr>
        <w:ind w:left="420"/>
      </w:pPr>
      <w:r>
        <w:t xml:space="preserve">2. die Hinterbliebenenversorgung nach § 42a des Soldatenversorgungsgesetzes.</w:t>
      </w:r>
    </w:p>
    <w:p>
      <w:r>
        <w:t xml:space="preserve">Bei der Übertragung nach Satz 1 werden die Schluss- und Übergangsvorschriften nach dem sechsten Teil des Soldatenversorgungsgesetzes berücksichtigt.</w:t>
      </w:r>
    </w:p>
    <w:p>
      <w:r>
        <w:t xml:space="preserve">(2) Von der Übertragung nach Absatz 1 Satz 1 Nummer 1 ausgenommen sind:</w:t>
      </w:r>
    </w:p>
    <w:p>
      <w:pPr>
        <w:ind w:left="420"/>
      </w:pPr>
      <w:r>
        <w:t xml:space="preserve">1. die Aufgaben und Befugnisse, die nach § 1 dem Bundesamt für das Personalmanagement der Bundeswehr übertragen werden,</w:t>
      </w:r>
    </w:p>
    <w:p>
      <w:pPr>
        <w:ind w:left="420"/>
      </w:pPr>
      <w:r>
        <w:t xml:space="preserve">2. die Gewährung des Übergangsgeldes nach § 37 des Soldatenversorgungsgesetzes,</w:t>
      </w:r>
    </w:p>
    <w:p>
      <w:pPr>
        <w:ind w:left="420"/>
      </w:pPr>
      <w:r>
        <w:t xml:space="preserve">3. die Befugnisse nach § 60 Absatz 3 des Soldatenversorgungsgesetzes sowie</w:t>
      </w:r>
    </w:p>
    <w:p>
      <w:pPr>
        <w:ind w:left="420"/>
      </w:pPr>
      <w:r>
        <w:t xml:space="preserve">4. die Entscheidung über die Gewährung einer einmaligen Unfallentschädigung nach § 63 des Soldatenversorgungsgesetzes und einer einmaligen Entschädigung nach § 63a oder § 63e des Soldatenversorgungsgesetzes.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 SVZustÜV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https://recht.nulegal.eu/gesetze/SVZust%C3%9CV/2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