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4 SVWO 1997 — (zu § 15 Absatz 1)</w:t>
      </w:r>
    </w:p>
    <w:p>
      <w:r>
        <w:rPr>
          <w:color w:val="555555"/>
          <w:sz w:val="18"/>
        </w:rPr>
        <w:t xml:space="preserve">Wahlordnung für die Sozialversicherung</w:t>
      </w:r>
    </w:p>
    <w:p>
      <w:r>
        <w:rPr>
          <w:color w:val="555555"/>
          <w:sz w:val="18"/>
        </w:rPr>
        <w:t xml:space="preserve">Stand: 20.02.2021 (konsolidierte Textfassung, kein amtliches Inkrafttretensdatum)</w:t>
      </w:r>
    </w:p>
    <w:p>
      <w:r>
        <w:t xml:space="preserve">(Fundstelle: BGBl. I 2021, 179 - 180)</w:t>
      </w:r>
    </w:p>
    <w:p>
      <w:r>
        <w:rPr>
          <w:color w:val="555555"/>
          <w:sz w:val="17"/>
        </w:rPr>
        <w:t xml:space="preserve">Zitiervorschlag: Anlage 4 SVWO 1997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https://recht.nulegal.eu/gesetze/SVWO%201997/anlage-4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4 SVWO 1997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