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SVWO 1997 — Wahl des Vorsitzenden des Verwaltungsrates</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Der Vorsitzende des Wahlausschusses eröffnet die erste Sitzung des Verwaltungsrates und führt einen Beschluß darüber herbei, ob der Vorsitzende durch Zuruf oder schriftlich gewählt werden soll. Schriftlich gewählt wird, wenn mindestens ein Drittel der Mitglieder des Verwaltungsrates dies verlangt.</w:t>
      </w:r>
    </w:p>
    <w:p>
      <w:r>
        <w:t xml:space="preserve">(2) Hierauf fordert der Vorsitzende des Wahlausschusses zur Abgabe von Wahlvorschlägen auf. Er kann aus diesem Anlaß die Sitzung unterbrechen.</w:t>
      </w:r>
    </w:p>
    <w:p>
      <w:r>
        <w:t xml:space="preserve">(3) Wird schriftlich gewählt, läßt der Vorsitzende des Wahlausschusses die erforderlichen Stimmzettel ausgeben.</w:t>
      </w:r>
    </w:p>
    <w:p>
      <w:r>
        <w:t xml:space="preserve">(4) Die Auszählung der Stimmzettel wird von dem Vorsitzenden des Wahlausschusses und von mindestens zwei Mitgliedern des Verwaltungsrates vorgenommen, die verschiedenen Wählergruppen angehören müssen, falls in dem Verwaltungsrat mehrere Wählergruppen vertreten sind.</w:t>
      </w:r>
    </w:p>
    <w:p>
      <w:r>
        <w:t xml:space="preserve">(5) Im übrigen richtet sich die Wahl nach den Vorschriften des § 62 des Vierten Buches Sozialgesetzbuch.</w:t>
      </w:r>
    </w:p>
    <w:p>
      <w:r>
        <w:t xml:space="preserve">(6) Der Vorsitzende des Wahlausschusses gibt das Ergebnis der Wahl des Vorsitzenden des Verwaltungsrates bekannt und fordert den Gewählten zur Erklärung darüber auf, ob er die Wahl annehme. Erklärt der Gewählte, daß er die Wahl annehme, übergibt ihm der Vorsitzende des Wahlausschusses den Vorsitz des Verwaltungsrates.</w:t>
      </w:r>
    </w:p>
    <w:p>
      <w:r>
        <w:t xml:space="preserve">(7) Für die Wahl des oder der stellvertretenden Vorsitzenden gelten die Vorschriften der Absätze 1 bis 5 und 6 Satz 1 entsprechend.</w:t>
      </w:r>
    </w:p>
    <w:p>
      <w:r>
        <w:t xml:space="preserve">(8) Über die Sitzung wird eine Niederschrift aufgenommen. Die Niederschrift ist vom Vorsitzenden des Wahlausschusses und vom Vorsitzenden des Verwaltungsrates zu unterzeichnen.</w:t>
      </w:r>
    </w:p>
    <w:p>
      <w:r>
        <w:rPr>
          <w:color w:val="555555"/>
          <w:sz w:val="17"/>
        </w:rPr>
        <w:t xml:space="preserve">Zitiervorschlag: § 76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