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SVWO 1997 — Erste Sitzung der Vertreterversammlungen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erste Sitzung der in einer allgemeinen Wahl neu gewählten Vertreterversammlung muß spätestens fünf Monate nach dem Wahltag stattfinden.</w:t>
      </w:r>
    </w:p>
    <w:p>
      <w:r>
        <w:t xml:space="preserve">(2) Zu der ersten Sitzung lädt der Vorsitzende des Wahlausschusses die Mitglieder der Vertreterversammlung unter Angabe der Tagesordnung. Die Ladung kann mit der Benachrichtigung der gewählten Bewerber verbunden werden.</w:t>
      </w:r>
    </w:p>
    <w:p>
      <w:r>
        <w:t xml:space="preserve">(3) Die Tagesordnung muß folgende Punkte enthalten:</w:t>
      </w:r>
    </w:p>
    <w:p>
      <w:pPr>
        <w:ind w:left="420"/>
      </w:pPr>
      <w:r>
        <w:t xml:space="preserve">1. Wahl des Vorsitzenden und des oder der stellvertretenden Vorsitzenden der Vertreterversammlung,</w:t>
      </w:r>
    </w:p>
    <w:p>
      <w:pPr>
        <w:ind w:left="420"/>
      </w:pPr>
      <w:r>
        <w:t xml:space="preserve">2. Wahl des Vorstandes.</w:t>
      </w:r>
    </w:p>
    <w:p>
      <w:r>
        <w:t xml:space="preserve">(4) Der Vorsitzende des Wahlausschusses leitet die Sitzung bis zur Wahl des Vorsitzenden der Vertreterversammlung.</w:t>
      </w:r>
    </w:p>
    <w:p>
      <w:r>
        <w:rPr>
          <w:color w:val="555555"/>
          <w:sz w:val="17"/>
        </w:rPr>
        <w:t xml:space="preserve">Zitiervorschlag: § 73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