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SVWO 1997 — Ausstellung der Wahlausweise in der Unfallversicherung für Unternehmer</w:t>
      </w:r>
    </w:p>
    <w:p>
      <w:r>
        <w:rPr>
          <w:color w:val="555555"/>
          <w:sz w:val="18"/>
        </w:rPr>
        <w:t xml:space="preserve">Wahlordnung für die Sozialversicherung</w:t>
      </w:r>
    </w:p>
    <w:p>
      <w:r>
        <w:rPr>
          <w:color w:val="555555"/>
          <w:sz w:val="18"/>
        </w:rPr>
        <w:t xml:space="preserve">Stand: 10.06.2019 (konsolidierte Textfassung, kein amtliches Inkrafttretensdatum)</w:t>
      </w:r>
    </w:p>
    <w:p>
      <w:r>
        <w:t xml:space="preserve">(1) Die Wahlausweise für wahlberechtigte Unternehmer werden vom Versicherungsträger auf Antrag ausgestellt.</w:t>
      </w:r>
    </w:p>
    <w:p>
      <w:r>
        <w:t xml:space="preserve">(2) Der Versicherungsträger hat jedem bei ihm im Unternehmerverzeichnis verzeichneten Unternehmer ein Rückantwortschreiben mit einem vorbereiteten Antrag zu übersenden. Die von den Unternehmern zur Ausstellung der Wahlausweise für sie und ihre Ehegatten oder Lebenspartner zu machenden Angaben sind so auf die Rückantwort aufzudrucken, daß ein bloßes Ankreuzen der zutreffenden Angabe durch den Unternehmer genügt.</w:t>
      </w:r>
    </w:p>
    <w:p>
      <w:r>
        <w:t xml:space="preserve">(3) Die Kosten für die Rückantwort trägt der Versicherungsträger.</w:t>
      </w:r>
    </w:p>
    <w:p>
      <w:r>
        <w:rPr>
          <w:color w:val="555555"/>
          <w:sz w:val="17"/>
        </w:rPr>
        <w:t xml:space="preserve">Zitiervorschlag: § 36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