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SVWO 1997 — Wahlbeauftragte</w:t>
      </w:r>
    </w:p>
    <w:p>
      <w:r>
        <w:rPr>
          <w:color w:val="555555"/>
          <w:sz w:val="18"/>
        </w:rPr>
        <w:t xml:space="preserve">Wahlordnung für die Sozialversicherung</w:t>
      </w:r>
    </w:p>
    <w:p>
      <w:r>
        <w:rPr>
          <w:color w:val="555555"/>
          <w:sz w:val="18"/>
        </w:rPr>
        <w:t xml:space="preserve">Stand: 20.02.2021 (konsolidierte Textfassung, kein amtliches Inkrafttretensdatum)</w:t>
      </w:r>
    </w:p>
    <w:p>
      <w:r>
        <w:t xml:space="preserve">(1) Die Wahlbeauftragten und ihre Stellvertreter werden jeweils mit Wirkung vom 1. Oktober des zweiten Jahres vor dem Jahr bestellt, in dem allgemeine Wahlen (§ 45 Abs. 1 Satz 2 des Vierten Buches Sozialgesetzbuch) stattfinden. Mit Ablauf des vorhergehenden Tages endet die Amtsdauer der früher bestellten Wahlbeauftragten und ihrer Stellvertreter.</w:t>
      </w:r>
    </w:p>
    <w:p>
      <w:r>
        <w:t xml:space="preserve">(2) Das Bundesministerium für Arbeit und Soziales und die obersten Verwaltungsbehörden der Länder machen die Namen der von ihnen bestellten Wahlbeauftragten und ihrer Stellvertreter sowie die Anschrift ihrer Dienststellen mit Telekommunikationsanschlüssen öffentlich bekannt.</w:t>
      </w:r>
    </w:p>
    <w:p>
      <w:r>
        <w:t xml:space="preserve">(3) Die Wahlbeauftragten treffen im Rahmen der ihnen nach dem Vierten Buch Sozialgesetzbuch zustehenden Befugnisse alle Maßnahmen, die zur Vorbereitung und Durchführung der während ihrer Amtsdauer stattfindenden Wahlen erforderlich sind. Insbesondere erläßt der Bundeswahlbeauftragte Richtlinien, die die einheitliche Durchführung der allgemeinen Wahlen sicherstellen; er kann die Verwendung einheitlicher Merkblätter empfehlen. Im Einzelfalle können die Wahlbeauftragten Regelungen zur Anpassung an besondere Verhältnisse treffen.</w:t>
      </w:r>
    </w:p>
    <w:p>
      <w:r>
        <w:rPr>
          <w:color w:val="555555"/>
          <w:sz w:val="17"/>
        </w:rPr>
        <w:t xml:space="preserve">Zitiervorschlag: § 2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