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SVStFreigG — Berlin-Klausel</w:t>
      </w:r>
    </w:p>
    <w:p>
      <w:r>
        <w:rPr>
          <w:color w:val="555555"/>
          <w:sz w:val="18"/>
        </w:rPr>
        <w:t xml:space="preserve">Gesetz über die Freigabe der stillgelegten Mittel aus der Steuer für den Selbstverbrauch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12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3 SVStFreigG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https://recht.nulegal.eu/gesetze/SVStFreigG/3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