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Es treten in Kraft</w:t>
      </w:r>
    </w:p>
    <w:p>
      <w:pPr>
        <w:ind w:left="420"/>
      </w:pPr>
      <w:r>
        <w:t xml:space="preserve">a) der Erste Abschnitt am ersten Tag des auf die Verkündung folgenden dritten Kalendermonats,</w:t>
      </w:r>
    </w:p>
    <w:p>
      <w:pPr>
        <w:ind w:left="420"/>
      </w:pPr>
      <w:r>
        <w:t xml:space="preserve">b) der Zweite Abschnitt mit Wirkung vom 1. Januar 1959, jedoch § 24 mit Wirkung vom 1. Januar 1957, § 20 Nr. 3 mit Wirkung vom 1. Januar 1961, § 20 Nr. 6 und § 25 mit Wirkung vom 1. Januar 1962 und § 20 Nr. 8 mit Wirkung vom 1. Januar 1963.</w:t>
      </w:r>
    </w:p>
    <w:p>
      <w:r>
        <w:t xml:space="preserve">(2) Zu den in Absatz 1 genannten Zeitpunkten treten unbeschadet des Absatzes 3 jeweils alle entgegenstehenden und alle inhaltsgleichen Vorschriften außer Kraft, insbesondere</w:t>
      </w:r>
    </w:p>
    <w:p>
      <w:pPr>
        <w:ind w:left="420"/>
      </w:pPr>
      <w:r>
        <w:t xml:space="preserve">a) am ersten Tag des auf die Verkündung folgenden dritten Kalendermonatsdie Verordnung über die Durchführung der Krankenversicherung der Rentner im Saarland in der Fassung des Gesetzes Nr. 112 vom 30. Juni 1949 (Amtsblatt des Saarlandes S. 721), zuletzt geändert durch Artikel 3 Nr. 2 des Gesetzes Nr. 676 vom 27. Juni 1959 (Amtsblatt des Saarlandes S. 1073),der Erlaß über die Krankenversicherung der Studenten der Universität des Saarlandes und der Schüler anderer Lehranstalten vom 20. April 1950 (Amtsblatt des Saarlandes S. 343), zuletzt geändert durch Artikel 3 Nr. 1 des Gesetzes Nr. 676,das Gesetz Nr. 192 über die Krankenversicherung der Studenten der Universität des Saarlandes und der Schüler anderer Lehranstalten vom 30. Juni 1950 (Amtsblatt des Saarlandes S. 853), zuletzt geändert durch Artikel 3 Nr. 1 des Gesetzes Nr. 676,die §§ 5 und 6 des Auswirkungsgesetzes vom 26. März 1959 (Bundesgesetzbl. I S. 200),...</w:t>
      </w:r>
    </w:p>
    <w:p>
      <w:pPr>
        <w:ind w:left="420"/>
      </w:pPr>
      <w:r>
        <w:t xml:space="preserve">b) mit Wirkung vom 1. Januar 1959das Gesetz Nr. 345 über eine besondere Fürsorge für Versicherte im Zusammenhang mit einer versicherungspflichtigen Beschäftigung außerhalb des Saarlandes in der Fassung der Bekanntmachung vom 29. Juli 1953 (Amtsblatt des Saarlandes S. 520).</w:t>
      </w:r>
    </w:p>
    <w:p>
      <w:r>
        <w:t xml:space="preserve">(3) Es treten ferner außer Kraft</w:t>
      </w:r>
    </w:p>
    <w:p>
      <w:pPr>
        <w:ind w:left="420"/>
      </w:pPr>
      <w:r>
        <w:t xml:space="preserve">a) ...,</w:t>
      </w:r>
    </w:p>
    <w:p>
      <w:pPr>
        <w:ind w:left="420"/>
      </w:pPr>
      <w:r>
        <w:t xml:space="preserve">b) am ersten Tag des auf die Verkündung folgenden Kalendermonats § 15 des Gesetzes Nr. 345 ...,</w:t>
      </w:r>
    </w:p>
    <w:p>
      <w:pPr>
        <w:ind w:left="420"/>
      </w:pPr>
      <w:r>
        <w:t xml:space="preserve">c) ....</w:t>
      </w:r>
    </w:p>
    <w:p>
      <w:r>
        <w:rPr>
          <w:color w:val="555555"/>
          <w:sz w:val="17"/>
        </w:rPr>
        <w:t xml:space="preserve">Zitiervorschlag: § 35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