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SVSaarAnglG</w:t>
      </w:r>
    </w:p>
    <w:p>
      <w:r>
        <w:rPr>
          <w:color w:val="555555"/>
          <w:sz w:val="18"/>
        </w:rPr>
        <w:t xml:space="preserve">Sozialversicherungs-Angleichungsgesetz Saar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Leistungen nach §§ 27 bis 29 gelten nicht als Leistungen der Sozialen Sicherheit.</w:t>
      </w:r>
    </w:p>
    <w:p>
      <w:r>
        <w:t xml:space="preserve">(2) Soweit sich aus den in Absatz 1 genannten Vorschriften nichts anderes ergibt, gelten die allgemeinen Vorschriften über die Sozialversicherung einschließlich der Vorschriften über den Sozialrechtsweg entsprechend.</w:t>
      </w:r>
    </w:p>
    <w:p>
      <w:r>
        <w:t xml:space="preserve">(3) Die Aufwendungen der Deutschen Rentenversicherung Knappschaft-Bahn-See als Träger der knappschaftlichen Rentenversicherung für die in Absatz 1 genannten Leistungen werden im Rahmen der Bundesbeteiligung in der knappschaftlichen Rentenversicherung (Sechstes Buch Sozialgesetzbuch) verrechnet.</w:t>
      </w:r>
    </w:p>
    <w:p>
      <w:r>
        <w:rPr>
          <w:color w:val="555555"/>
          <w:sz w:val="17"/>
        </w:rPr>
        <w:t xml:space="preserve">Zitiervorschlag: § 30 SVSaarAnglG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https://recht.nulegal.eu/gesetze/SVSaarAnglG/30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