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SVRV 1999</w:t>
      </w:r>
    </w:p>
    <w:p>
      <w:r>
        <w:rPr>
          <w:color w:val="555555"/>
          <w:sz w:val="18"/>
        </w:rPr>
        <w:t xml:space="preserve">Sozialversicherungs-Rechnungsverordnung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78 Satz 1 des Vierten Buches Sozialgesetzbuch - Gemeinsame Vorschriften für die Sozialversicherung - (Artikel I des Gesetzes vom 23. Dezember 1976, BGBl. I S. 3845), der durch Artikel 4 Nr. 23 des Gesetzes vom 24. März 1997 (BGBl. I S. 594) neugefaßt worden ist, sowie, jeweils in Verbindung mit der eingangs genannten Vorschrift, auf Grund des § 78 Abs. 3 Satz 3 des Fünften Buches Sozialgesetzbuch - Gesetzliche Krankenversicherung - (Artikel 1 des Gesetzes vom 20. Dezember 1988, BGBl. I S. 2477), der zuletzt durch Artikel 4 Nr. 2 des Gesetzes vom 16. Dezember 1997 (BGBl. I S. 2970) geändert worden ist, des § 208 Abs. 2 Satz 2 des Fünften Buches Sozialgesetzbuch, der durch Artikel 1 Nr. 124 Buchstabe b des Gesetzes vom 21. Dezember 1992 (BGBl. I S. 2266) geändert worden ist, auch in Verbindung mit § 214 Abs. 1 Satz 2 des Fünften Buches Sozialgesetzbuch, und des § 54 Abs. 2 Satz 1 des Gesetzes über die Alterssicherung der Landwirte (Artikel 1 des Gesetzes vom 29. Juli 1994, BGBl. I S. 1890), verordnet die Bundesregierung:</w:t>
      </w:r>
    </w:p>
    <w:p>
      <w:r>
        <w:rPr>
          <w:color w:val="555555"/>
          <w:sz w:val="17"/>
        </w:rPr>
        <w:t xml:space="preserve">Zitiervorschlag: Eingangsformel SVRV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https://recht.nulegal.eu/gesetze/SVRV%201999/eingangsformel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