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SVOrgSaarG</w:t>
      </w:r>
    </w:p>
    <w:p>
      <w:r>
        <w:rPr>
          <w:color w:val="555555"/>
          <w:sz w:val="18"/>
        </w:rPr>
        <w:t xml:space="preserve">Sozialversicherungs-Organisationsgesetz Saar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8 gilt in den Fällen der §§ 22 bis 24.</w:t>
      </w:r>
    </w:p>
    <w:p>
      <w:r>
        <w:rPr>
          <w:color w:val="555555"/>
          <w:sz w:val="17"/>
        </w:rPr>
        <w:t xml:space="preserve">Zitiervorschlag: § 25 SVOrgSaarG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https://recht.nulegal.eu/gesetze/SVOrgSaarG/25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