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Saarland wird eine Allgemeine Ortskrankenkasse errichtet; sie hat ihren Sitz in Saarbrücken.</w:t>
      </w:r>
    </w:p>
    <w:p>
      <w:r>
        <w:t xml:space="preserve">(2) Solange im Saarland nur eine Allgemeine Ortskrankenkasse besteht, gehört sie mit der Rechtsstellung eines Landesverbandes dem Bundesverband der Ortskrankenkassen an.</w:t>
      </w:r>
    </w:p>
    <w:p>
      <w:r>
        <w:rPr>
          <w:color w:val="555555"/>
          <w:sz w:val="17"/>
        </w:rPr>
        <w:t xml:space="preserve">Zitiervorschlag: § 2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