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SVLFÜG — Übergangsregelungen zu den Selbstverwaltungsorganen der Sozialversicherung für Landwirtschaft, Forsten und Gartenbau</w:t>
      </w:r>
    </w:p>
    <w:p>
      <w:r>
        <w:rPr>
          <w:color w:val="555555"/>
          <w:sz w:val="18"/>
        </w:rPr>
        <w:t xml:space="preserve">Gesetz zu Übergangsregelungen zur Errichtung der Sozialversicherung für Landwirtschaft, Forsten und Gartenbau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Ablauf der am 1. Januar 2013 laufenden Wahlperiode richten sich die Bildung und das Verfahren der Selbstverwaltungsorgane der Sozialversicherung für Landwirtschaft, Forsten und Gartenbau nach den §§ 5 und 6. Im Übrigen gelten die Vorschriften des Ersten und Zweiten Titels des Vierten Abschnitts des Vierten Buches Sozialgesetzbuch.</w:t>
      </w:r>
    </w:p>
    <w:p>
      <w:r>
        <w:rPr>
          <w:color w:val="555555"/>
          <w:sz w:val="17"/>
        </w:rPr>
        <w:t xml:space="preserve">Zitiervorschlag: § 4 SVLFÜG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https://recht.nulegal.eu/gesetze/SVLF%C3%9CG/4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