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SVIKG</w:t>
      </w:r>
    </w:p>
    <w:p>
      <w:r>
        <w:rPr>
          <w:color w:val="555555"/>
          <w:sz w:val="18"/>
        </w:rPr>
        <w:t xml:space="preserve">Gesetz zur Errichtung eines Sondervermögens Infrastruktur und Klimaneutralität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SVIKG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https://recht.nulegal.eu/gesetze/SVIKG/eingangsformel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