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SVHV — Verbände, Vereinigungen</w:t>
      </w:r>
    </w:p>
    <w:p>
      <w:r>
        <w:rPr>
          <w:color w:val="555555"/>
          <w:sz w:val="18"/>
        </w:rPr>
        <w:t xml:space="preserve">Verordnung über das Haushaltswesen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Verbände und die sonstigen Vereinigungen auf dem Gebiet der Sozialversicherung, die Körperschaften des öffentlichen Rechts sind, gelten die Vorschriften dieser Verordnung entsprechend.</w:t>
      </w:r>
    </w:p>
    <w:p>
      <w:r>
        <w:rPr>
          <w:color w:val="555555"/>
          <w:sz w:val="17"/>
        </w:rPr>
        <w:t xml:space="preserve">Zitiervorschlag: § 34 SVHV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https://recht.nulegal.eu/gesetze/SVHV/34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