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SVG§63V — Inkrafttreten</w:t>
      </w:r>
    </w:p>
    <w:p>
      <w:r>
        <w:rPr>
          <w:color w:val="555555"/>
          <w:sz w:val="18"/>
        </w:rPr>
        <w:t xml:space="preserve">Soldaten-Unfallentschädigungsverordnung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17 SVG§63V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https://recht.nulegal.eu/gesetze/SVG%C2%A763V/17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