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SVG§63V — Andere Angehörige des öffentlichen Dienstes im Bereich der Bundeswehr</w:t>
      </w:r>
    </w:p>
    <w:p>
      <w:r>
        <w:rPr>
          <w:color w:val="555555"/>
          <w:sz w:val="18"/>
        </w:rPr>
        <w:t xml:space="preserve">Soldaten-Unfallentschädigungsverordnung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Beamte, Angestellte und Arbeiter, die ihre Dienstobliegenheiten im Bereich der Bundeswehr verrichten, gelten die §§ 1 bis 15 entsprechend.</w:t>
      </w:r>
    </w:p>
    <w:p>
      <w:r>
        <w:rPr>
          <w:color w:val="555555"/>
          <w:sz w:val="17"/>
        </w:rPr>
        <w:t xml:space="preserve">Zitiervorschlag: § 16 SVG§63V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https://recht.nulegal.eu/gesetze/SVG%C2%A763V/16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