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SVG§63V — Einsatz beim Ein- oder Aushängen von Außenlasten bei einem Drehflügelflugzeug</w:t>
      </w:r>
    </w:p>
    <w:p>
      <w:r>
        <w:rPr>
          <w:color w:val="555555"/>
          <w:sz w:val="18"/>
        </w:rPr>
        <w:t xml:space="preserve">Soldaten-Unfallentschädigungsverordnung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Soldaten, die unterhalb eines Drehflügelflugzeuges im Schwebeflug Außenlasten ein- oder aushängen, befinden sich im Einsatz beim Ein- oder Aushängen von Außenlasten. Der Einsatz umfaßt auch die Ausbildung und Erprobung.</w:t>
      </w:r>
    </w:p>
    <w:p>
      <w:r>
        <w:t xml:space="preserve">(2) Das Ein- oder Aushängen von Außenlasten ist eine Dienstverrichtung, bei der die Einhängeöse eines Außenlastgerätes in den oder aus dem Lasthaken ein- oder ausgehängt wird.</w:t>
      </w:r>
    </w:p>
    <w:p>
      <w:r>
        <w:rPr>
          <w:color w:val="555555"/>
          <w:sz w:val="17"/>
        </w:rPr>
        <w:t xml:space="preserve">Zitiervorschlag: § 14 SVG§63V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https://recht.nulegal.eu/gesetze/SVG%C2%A763V/14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