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SVG 2025 — Zeiten im öffentlichen Dienst und vergleichbare Zeiten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Als ruhegehaltfähig gilt die Dienstzeit, in der eine Berufssoldatin oder ein Berufssoldat vor ihrem oder seinem Eintritt in die Bundeswehr</w:t>
      </w:r>
    </w:p>
    <w:p>
      <w:pPr>
        <w:ind w:left="420"/>
      </w:pPr>
      <w:r>
        <w:t xml:space="preserve">1. im Dienst eines öffentlich-rechtlichen Dienstherrn als Beamtin, Beamter, Richterin oder Richter gestanden hat,</w:t>
      </w:r>
    </w:p>
    <w:p>
      <w:pPr>
        <w:ind w:left="420"/>
      </w:pPr>
      <w:r>
        <w:t xml:space="preserve">2. im Vollzugsdienst der Polizei gestanden hat,</w:t>
      </w:r>
    </w:p>
    <w:p>
      <w:pPr>
        <w:ind w:left="420"/>
      </w:pPr>
      <w:r>
        <w:t xml:space="preserve">3. Dienst in der Nationalen Volksarmee geleistet hat,</w:t>
      </w:r>
    </w:p>
    <w:p>
      <w:pPr>
        <w:ind w:left="420"/>
      </w:pPr>
      <w:r>
        <w:t xml:space="preserve">4. als volksdeutsche Vertriebene, volksdeutscher Vertriebener, Umsiedlerin oder Umsiedler Wehrdienst des Herkunftslandes geleistet hat oder</w:t>
      </w:r>
    </w:p>
    <w:p>
      <w:pPr>
        <w:ind w:left="420"/>
      </w:pPr>
      <w:r>
        <w:t xml:space="preserve">5. zivilen Ersatzdienst nach dem Zivildienstgesetz geleistet hat.</w:t>
      </w:r>
    </w:p>
    <w:p>
      <w:r>
        <w:t xml:space="preserve">Zeiten einer Teilzeitbeschäftigung sind nur zu dem Teil ruhegehaltfähig, der dem Verhältnis der ermäßigten zur regelmäßigen Arbeitszeit entspricht. Die Zeit einer ehrenamtlichen Tätigkeit ist nicht ruhegehaltfähig.</w:t>
      </w:r>
    </w:p>
    <w:p>
      <w:r>
        <w:t xml:space="preserve">(2) § 31 gilt entsprechend. Nicht ruhegehaltfähig ist die Zeit nach Absatz 1 Satz 1 Nummer 1, 2 und 4 bis 6, für die eine Abfindung aus öffentlichen Mitteln gewährt worden ist.</w:t>
      </w:r>
    </w:p>
    <w:p>
      <w:r>
        <w:rPr>
          <w:color w:val="555555"/>
          <w:sz w:val="17"/>
        </w:rPr>
        <w:t xml:space="preserve">Zitiervorschlag: § 92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