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71 SVG 2025 — Zusammentreffen von Versorgungsbezügen und Renten</w:t>
      </w:r>
    </w:p>
    <w:p>
      <w:r>
        <w:rPr>
          <w:color w:val="555555"/>
          <w:sz w:val="18"/>
        </w:rPr>
        <w:t xml:space="preserve">Soldatenversorgungsgesetz</w:t>
      </w:r>
    </w:p>
    <w:p>
      <w:r>
        <w:rPr>
          <w:color w:val="555555"/>
          <w:sz w:val="18"/>
        </w:rPr>
        <w:t xml:space="preserve">Stand: 13.04.2025 (konsolidierte Textfassung, kein amtliches Inkrafttretensdatum)</w:t>
      </w:r>
    </w:p>
    <w:p>
      <w:r>
        <w:t xml:space="preserve">(1) Versorgungsbezüge werden neben Renten nur bis zum Erreichen der in Absatz 2 bezeichneten Höchstgrenze gezahlt. Als Renten gelten</w:t>
      </w:r>
    </w:p>
    <w:p>
      <w:pPr>
        <w:ind w:left="420"/>
      </w:pPr>
      <w:r>
        <w:t xml:space="preserve">1. Renten aus den gesetzlichen Rentenversicherungen,</w:t>
      </w:r>
    </w:p>
    <w:p>
      <w:pPr>
        <w:ind w:left="420"/>
      </w:pPr>
      <w:r>
        <w:t xml:space="preserve">2. Renten aus einer zusätzlichen Alters- oder Hinterbliebenenversorgung für Angehörige des öffentlichen Dienstes,</w:t>
      </w:r>
    </w:p>
    <w:p>
      <w:pPr>
        <w:ind w:left="420"/>
      </w:pPr>
      <w:r>
        <w:t xml:space="preserve">3. Renten aus der gesetzlichen Unfallversicherung, wobei für die Ruhegehaltsempfängerin oder den Ruhegehaltsempfänger ein dem Ausgleich für gesundheitliche Schädigungsfolgen nach § 11 des Soldatenentschädigungsgesetzes entsprechender Betrag, mindestens aber in Höhe des Betrages nach § 11 Absatz 1 Nummer 1 des Soldatenentschädigungsgesetzes, unberücksichtigt bleibt,</w:t>
      </w:r>
    </w:p>
    <w:p>
      <w:pPr>
        <w:ind w:left="420"/>
      </w:pPr>
      <w:r>
        <w:t xml:space="preserve">4. Leistungen aus einer berufsständischen Versorgungseinrichtung oder aus einer befreienden Lebensversicherung, zu denen die Arbeitgeberin oder der Arbeitgeber auf Grund eines Beschäftigungsverhältnisses im öffentlichen Dienst mindestens die Hälfte der Beiträge oder Zuschüsse in dieser Höhe geleistet hat.</w:t>
      </w:r>
    </w:p>
    <w:p>
      <w:r>
        <w:t xml:space="preserve">Wird eine Rente im Sinne des Satzes 2 nicht beantragt oder auf sie verzichtet oder wird an deren Stelle ein Kapitalbetrag gezahlt, so tritt an die Stelle der Rente der Betrag, der vom Leistungsträger ansonsten zu zahlen wäre. Erfolgt die Zahlung eines Kapitalbetrages, weil kein Anspruch auf eine laufende Rente besteht, so ist der Betrag zugrunde zu legen, der sich bei einer Verrentung der einmaligen Zahlung ergibt. Die Sätze 3 und 4 gelten nicht, wenn die Soldatin im Ruhestand oder der Soldat im Ruhestand innerhalb von drei Monaten nach Zufluss den Kapitalbetrag zuzüglich der hierauf gewährten Zinsen an den Dienstherrn abführt. Zu den Renten und den Leistungen nach Nummer 4 rechnet nicht der Kinderzuschuss. Renten, Rentenerhöhungen und Rentenminderungen, die auf § 1587b des Bürgerlichen Gesetzbuchs oder § 1 des Gesetzes zur Regelung von Härten im Versorgungsausgleich, jeweils in der bis zum 31. August 2009 geltenden Fassung, beruhen, sowie übertragene Anrechte nach Maßgabe des Versorgungsausgleichsgesetzes und Zuschläge oder Abschläge beim Rentensplitting unter Ehegatten nach § 76c des Sechsten Buches Sozialgesetzbuch bleiben unberücksichtigt. Der Verrentungsbetrag nach Satz 4 berechnet sich nach folgender Formel:</w:t>
      </w:r>
    </w:p>
    <w:p>
      <w:r>
        <w:rPr>
          <w:rFonts w:ascii="Courier New" w:hAnsi="Courier New"/>
          <w:sz w:val="17"/>
        </w:rPr>
        <w:t xml:space="preserve">EP × aRW = VrB.</w:t>
      </w:r>
    </w:p>
    <w:p>
      <w:r>
        <w:t xml:space="preserve">In dieser Formel bedeutet:</w:t>
      </w:r>
    </w:p>
    <w:p>
      <w:r>
        <w:rPr>
          <w:rFonts w:ascii="Courier New" w:hAnsi="Courier New"/>
          <w:sz w:val="17"/>
        </w:rPr>
        <w:t xml:space="preserve">EP:    Entgeltpunkte, die sich ergeben durch Multiplikation des Kapitalbetrages in Euro mit dem für dessen Auszahlungsjahr maßgeblichen Faktor zur Umrechnung von Kapitalwerten in Entgeltpunkte nach § 187 Absatz 3 des Sechsten Buches Sozialgesetzbuch und anschließende Division durch Euro; die Entgeltpunkte werden kaufmännisch auf vier Dezimalstellen gerundet;</w:t>
      </w:r>
    </w:p>
    <w:p>
      <w:r>
        <w:rPr>
          <w:rFonts w:ascii="Courier New" w:hAnsi="Courier New"/>
          <w:sz w:val="17"/>
        </w:rPr>
        <w:t xml:space="preserve">aRW:    aktueller Rentenwert in Euro,</w:t>
      </w:r>
    </w:p>
    <w:p>
      <w:r>
        <w:rPr>
          <w:rFonts w:ascii="Courier New" w:hAnsi="Courier New"/>
          <w:sz w:val="17"/>
        </w:rPr>
        <w:t xml:space="preserve">VrB:    Verrentungsbetrag in Euro.</w:t>
      </w:r>
    </w:p>
    <w:p>
      <w:r>
        <w:t xml:space="preserve">(2) Als Höchstgrenze gilt</w:t>
      </w:r>
    </w:p>
    <w:p>
      <w:pPr>
        <w:ind w:left="420"/>
      </w:pPr>
      <w:r>
        <w:t xml:space="preserve">1. für Soldatinnen im Ruhestand und Soldaten im Ruhestand der Betrag, der sich als Ruhegehalt zuzüglich des Unterschiedsbetrages nach § 64 Absatz 1 ergeben würde, wenn der Berechnung zugrunde gelegt werden</w:t>
      </w:r>
    </w:p>
    <w:p>
      <w:pPr>
        <w:ind w:left="780"/>
      </w:pPr>
      <w:r>
        <w:t xml:space="preserve">a) bei den ruhegehaltfähigen Dienstbezügen die Endstufe der Besoldungsgruppe, aus der das Ruhegehalt berechnet ist,</w:t>
      </w:r>
    </w:p>
    <w:p>
      <w:pPr>
        <w:ind w:left="780"/>
      </w:pPr>
      <w:r>
        <w:t xml:space="preserve">b) als ruhegehaltfähige Dienstzeit die Zeit vom vollendeten 17. Lebensjahr bis zum Eintritt des Versorgungsfalles abzüglich von Zeiten nach § 37 und nicht ruhegehaltfähiger Zeiten im Sinne des § 32, jedoch zuzüglich ruhegehaltfähiger Dienstzeiten vor Vollendung des 17. Lebensjahres sowie der Zeiten, um die sich die ruhegehaltfähige Dienstzeit erhöht, und der bei der Rente berücksichtigten Zeiten einer rentenversicherungspflichtigen Beschäftigung oder Tätigkeit nach Eintritt des Versorgungsfalles,</w:t>
      </w:r>
    </w:p>
    <w:p>
      <w:pPr>
        <w:ind w:left="420"/>
      </w:pPr>
      <w:r>
        <w:t xml:space="preserve">2. für Witwen und Witwer der Betrag, der sich als Witwengeld zuzüglich des Unterschiedsbetrages nach § 64 Absatz 1, für Waisen der Betrag, der sich als Waisengeld zuzüglich des Unterschiedsbetrages nach § 64 Absatz 1, wenn dieser neben dem Waisengeld gezahlt wird, aus dem Ruhegehalt nach Nummer 1 ergeben würde.</w:t>
      </w:r>
    </w:p>
    <w:p>
      <w:r>
        <w:t xml:space="preserve">Ist bei einem an der Ruhensregelung beteiligten Versorgungsbezug das Ruhegehalt nach § 40 Absatz 8 gemindert, ist das für die Höchstgrenze maßgebende Ruhegehalt in sinngemäßer Anwendung dieser Vorschrift festzusetzen. Ist bei einem an der Ruhensregelung beteiligten Versorgungsbezug der Ruhegehaltssatz nach § 26 Absatz 1 Satz 1 Halbsatz 2 in der bis zum 31. Dezember 1991 geltenden Fassung gemindert, ist der für die Höchstgrenze maßgebende Ruhegehaltssatz in sinngemäßer Anwendung dieser Vorschrift festzusetzen.</w:t>
      </w:r>
    </w:p>
    <w:p>
      <w:r>
        <w:t xml:space="preserve">(3) Als Renten im Sinne des Absatzes 1 gelten nicht</w:t>
      </w:r>
    </w:p>
    <w:p>
      <w:pPr>
        <w:ind w:left="420"/>
      </w:pPr>
      <w:r>
        <w:t xml:space="preserve">1. bei Soldatinnen im Ruhestand und Soldaten im Ruhestand (Absatz 2 Nummer 1) die Hinterbliebenenrenten aus einer Beschäftigung oder Tätigkeit der Ehegattin oder des Ehegatten,</w:t>
      </w:r>
    </w:p>
    <w:p>
      <w:pPr>
        <w:ind w:left="420"/>
      </w:pPr>
      <w:r>
        <w:t xml:space="preserve">2. bei Witwen, Witwern und Waisen (Absatz 2 Nummer 2) Renten auf Grund einer eigenen Beschäftigung oder Tätigkeit.</w:t>
      </w:r>
    </w:p>
    <w:p>
      <w:r>
        <w:t xml:space="preserve">(4) Bei Anwendung der Absätze 1 und 2 bleibt außer Ansatz der Teil der Rente (Absatz 1), der</w:t>
      </w:r>
    </w:p>
    <w:p>
      <w:pPr>
        <w:ind w:left="420"/>
      </w:pPr>
      <w:r>
        <w:t xml:space="preserve">1. dem Verhältnis der Versicherungsjahre auf Grund freiwilliger Weiterversicherung oder Selbstversicherung zu den gesamten Versicherungsjahren oder, wenn sich die Rente nach Werteinheiten berechnet, dem Verhältnis der Werteinheiten für freiwillige Beiträge zu der Summe der Werteinheiten für freiwillige Beiträge, Pflichtbeiträge, Ersatzzeiten und Ausfallzeiten oder, wenn sich die Rente nach Entgeltpunkten berechnet, dem Verhältnis der Entgeltpunkte für freiwillige Beiträge zu der Summe der Entgeltpunkte für freiwillige Beiträge, Pflichtbeiträge, Ersatzzeiten, Zurechnungszeiten und Anrechnungszeiten entspricht,</w:t>
      </w:r>
    </w:p>
    <w:p>
      <w:pPr>
        <w:ind w:left="420"/>
      </w:pPr>
      <w:r>
        <w:t xml:space="preserve">2. auf einer Höherversicherung beruht,</w:t>
      </w:r>
    </w:p>
    <w:p>
      <w:pPr>
        <w:ind w:left="420"/>
      </w:pPr>
      <w:r>
        <w:t xml:space="preserve">3. auf Entgeltpunkten beruht, die auf Zeiten einer Verwendung bei einer Einrichtung im Sinne des § 32 zurückzuführen sind, sofern diese Zeiten nicht als ruhegehaltfähige Dienstzeiten nach § 32 berücksichtigt werden.</w:t>
      </w:r>
    </w:p>
    <w:p>
      <w:r>
        <w:t xml:space="preserve">Dies gilt nicht, soweit die Arbeitgeberin oder der Arbeitgeber mindestens die Hälfte der Beiträge oder Zuschüsse in dieser Höhe geleistet hat.</w:t>
      </w:r>
    </w:p>
    <w:p>
      <w:r>
        <w:t xml:space="preserve">(5) Bei Anwendung des § 68 ist von der nach Anwendung der Absätze 1 bis 4 verbleibenden Gesamtversorgung auszugehen.</w:t>
      </w:r>
    </w:p>
    <w:p>
      <w:r>
        <w:t xml:space="preserve">(6) Beim Zusammentreffen von zwei Versorgungsbezügen mit einer Rente ist zunächst der neuere Versorgungsbezug nach den Absätzen 1 bis 4 und danach der frühere Versorgungsbezug unter Berücksichtigung des gekürzten neueren Versorgungsbezuges nach § 70 zu regeln. Der hiernach gekürzte frühere Versorgungsbezug ist unter Berücksichtigung des gekürzten neueren Versorgungsbezuges nach den Absätzen 1 bis 4 zu regeln; für die Berechnung der Höchstgrenze nach Absatz 2 ist hierbei die Zeit bis zum Eintritt des neueren Versorgungsfalles zu berücksichtigen.</w:t>
      </w:r>
    </w:p>
    <w:p>
      <w:r>
        <w:t xml:space="preserve">(7) Den in Absatz 1 bezeichneten Renten stehen entsprechende wiederkehrende Geldleistungen gleich, die auf Grund der Zugehörigkeit zu Zusatz- und Sonderversorgungssystemen der ehemaligen Deutschen Demokratischen Republik geleistet werden oder die von einem ausländischen Versicherungsträger nach einem für die Bundesrepublik Deutschland wirksamen zwischenstaatlichen oder überstaatlichen Abkommen gewährt werden. Für die Umrechnung von Renten ausländischer Versorgungsträger gilt § 17a Absatz 1 des Vierten Buches Sozialgesetzbuch entsprechend.</w:t>
      </w:r>
    </w:p>
    <w:p>
      <w:r>
        <w:t xml:space="preserve">(8) Auf Empfängerinnen und Empfänger von Übergangsgebührnissen und ihre Hinterbliebenen sind die Absätze 1 bis 7 und 9 mit der Maßgabe anzuwenden, dass an die Stelle der Höchstgrenzen des Absatzes 2 die Dienstbezüge treten, aus denen die Übergangsgebührnisse berechnet sind, zuzüglich des Unterschiedsbetrages nach § 64 Absatz 1.</w:t>
      </w:r>
    </w:p>
    <w:p>
      <w:r>
        <w:t xml:space="preserve">(9) Auf Verlangen der Regelungsbehörde ist der Träger einer Leistung im Sinne des Absatzes 1 Satz 2 verpflichtet, Auskunft über die Höhe und den Anspruchszeitraum der zustehenden Leistung zu erteilen, wenn diese Daten der Regelungsbehörde nicht durch die oder den Versorgungsberechtigten übermittelt werden. Satz 1 gilt in den Fällen des Absatzes 1 Satz 3 entsprechend.</w:t>
      </w:r>
    </w:p>
    <w:p>
      <w:r>
        <w:rPr>
          <w:color w:val="555555"/>
          <w:sz w:val="17"/>
        </w:rPr>
        <w:t xml:space="preserve">Zitiervorschlag: § 71 SVG 2025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https://recht.nulegal.eu/gesetze/SVG%202025/71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