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SVG 2025 — Übergangsgeld für entlassene Berufssoldatinnen und Berufssoldaten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Eine Berufssoldatin oder ein Berufssoldat, die oder der</w:t>
      </w:r>
    </w:p>
    <w:p>
      <w:pPr>
        <w:ind w:left="420"/>
      </w:pPr>
      <w:r>
        <w:t xml:space="preserve">1. wegen Dienstunfähigkeit mit einer Wehrdienstzeit von weniger als fünf Jahren (§ 27 Absatz 2 dieses Gesetzes in Verbindung mit § 44 Absatz 5 Satz 1 Nummer 1 des Soldatengesetzes) oder</w:t>
      </w:r>
    </w:p>
    <w:p>
      <w:pPr>
        <w:ind w:left="420"/>
      </w:pPr>
      <w:r>
        <w:t xml:space="preserve">2. wegen mangelnder Eignung (§ 46 Absatz 8 des Soldatengesetzes)</w:t>
      </w:r>
    </w:p>
    <w:p>
      <w:r>
        <w:t xml:space="preserve">entlassen worden ist, erhält ein Übergangsgeld. Das Übergangsgeld wird auch dann gewährt, wenn die Berufssoldatin oder der Berufssoldat im Zeitpunkt der Entlassung ohne Dienstbezüge beurlaubt war.</w:t>
      </w:r>
    </w:p>
    <w:p>
      <w:r>
        <w:t xml:space="preserve">(2) Das Übergangsgeld beträgt nach vollendeter einjähriger Wehrdienstzeit das Einfache und bei längerer Wehrdienstzeit für jedes weitere volle Jahr ihrer Dauer die Hälfte, insgesamt höchstens das Fünffache der Dienstbezüge (§ 1 Absatz 2 Nummer 1, 3 und 4 des Bundesbesoldungsgesetzes), die die Soldatin oder der Soldat im letzten Monat erhalten hat oder erhalten hätte. § 29 Absatz 1 Satz 2 gilt entsprechend.</w:t>
      </w:r>
    </w:p>
    <w:p>
      <w:r>
        <w:t xml:space="preserve">(3) Als Wehrdienstzeit (Absatz 2) gilt die Zeit eines ununterbrochenen Wehrdienstes in der Bundeswehr. Zeiten einer Teilzeitbeschäftigung sind nur zu dem Teil anzurechnen, der dem Verhältnis der Teilzeitbeschäftigung zur Vollzeitbeschäftigung entspricht.</w:t>
      </w:r>
    </w:p>
    <w:p>
      <w:r>
        <w:t xml:space="preserve">(4) Das Übergangsgeld wird nicht gewährt, wenn</w:t>
      </w:r>
    </w:p>
    <w:p>
      <w:pPr>
        <w:ind w:left="420"/>
      </w:pPr>
      <w:r>
        <w:t xml:space="preserve">1. ein Unterhaltsbeitrag nach § 51 bewilligt wird oder</w:t>
      </w:r>
    </w:p>
    <w:p>
      <w:pPr>
        <w:ind w:left="420"/>
      </w:pPr>
      <w:r>
        <w:t xml:space="preserve">2. die Wehrdienstzeit bei der Bemessung einer gewährten Versorgung als ruhegehaltfähige Dienstzeit angerechnet wird.</w:t>
      </w:r>
    </w:p>
    <w:p>
      <w:r>
        <w:t xml:space="preserve">(5) Das Übergangsgeld wird in Monatsbeträgen für die der Entlassung folgende Zeit wie die Dienstbezüge gezahlt. Es ist längstens bis zum Ende des Monats zu zahlen, in dem die Berufssoldatin oder der Berufssoldat die für ihren oder seinen Dienstgrad vorgeschriebene Altersgrenze erreicht hat. Beim Tode der Empfängerin oder des Empfängers ist der noch nicht ausgezahlte Betrag den Hinterbliebenen in einer Summe zu zahlen.</w:t>
      </w:r>
    </w:p>
    <w:p>
      <w:r>
        <w:t xml:space="preserve">(6) Bezieht die entlassene Berufssoldatin oder der entlassene Berufssoldat Erwerbs- oder Erwerbsersatzeinkommen im Sinne des § 68 Absatz 3, verringert sich das Übergangsgeld um den Betrag dieser Einkünfte.</w:t>
      </w:r>
    </w:p>
    <w:p>
      <w:r>
        <w:rPr>
          <w:color w:val="555555"/>
          <w:sz w:val="17"/>
        </w:rPr>
        <w:t xml:space="preserve">Zitiervorschlag: § 52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