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SVG 2025 — Regelmäßige ruhegehaltfähige Dienstzeit</w:t>
      </w:r>
    </w:p>
    <w:p>
      <w:r>
        <w:rPr>
          <w:color w:val="555555"/>
          <w:sz w:val="18"/>
        </w:rPr>
        <w:t xml:space="preserve">Soldatenversorgungsgesetz</w:t>
      </w:r>
    </w:p>
    <w:p>
      <w:r>
        <w:rPr>
          <w:color w:val="555555"/>
          <w:sz w:val="18"/>
        </w:rPr>
        <w:t xml:space="preserve">Stand: 01.01.2026 (konsolidierte Textfassung, kein amtliches Inkrafttretensdatum)</w:t>
      </w:r>
    </w:p>
    <w:p>
      <w:r>
        <w:t xml:space="preserve">(1) Ruhegehaltfähig ist die Wehrdienstzeit (§ 3 Absatz 1). Dies gilt nicht für die Zeit</w:t>
      </w:r>
    </w:p>
    <w:p>
      <w:pPr>
        <w:ind w:left="420"/>
      </w:pPr>
      <w:r>
        <w:t xml:space="preserve">1. einer Beurlaubung ohne Dienstbezüge oder ohne Wehrsold; Zeiten einer Beurlaubung ohne Dienstbezüge, die keine Zeiten im öffentlichen Dienst einer zwischenstaatlichen oder überstaatlichen Einrichtung sind, können berücksichtigt werden, wenn</w:t>
      </w:r>
    </w:p>
    <w:p>
      <w:pPr>
        <w:ind w:left="780"/>
      </w:pPr>
      <w:r>
        <w:t xml:space="preserve">a) spätestens bei Beendigung des Urlaubs schriftlich oder elektronisch anerkannt worden ist, dass dieser dienstlichen Interessen oder öffentlichen Belangen dient, und</w:t>
      </w:r>
    </w:p>
    <w:p>
      <w:pPr>
        <w:ind w:left="780"/>
      </w:pPr>
      <w:r>
        <w:t xml:space="preserve">b) die Soldatin oder der Soldat für die Dauer des Urlaubs monatlich im Voraus einen Versorgungszuschlag in Höhe von 30 Prozent der ohne die Beurlaubung zustehenden ruhegehaltfähigen Dienstbezüge zahlt; das Bundesministerium der Verteidigung kann Ausnahmen zulassen,</w:t>
      </w:r>
    </w:p>
    <w:p>
      <w:pPr>
        <w:ind w:left="420"/>
      </w:pPr>
      <w:r>
        <w:t xml:space="preserve">2. eines unerlaubten schuldhaften Fernbleibens vom Dienst unter Verlust der Dienstbezüge oder des Wehrsoldes,</w:t>
      </w:r>
    </w:p>
    <w:p>
      <w:pPr>
        <w:ind w:left="420"/>
      </w:pPr>
      <w:r>
        <w:t xml:space="preserve">3. eines Wehrdienstes im Sinne des § 51 Absatz 6 und § 54 Absatz 4 des Soldatengesetzes.</w:t>
      </w:r>
    </w:p>
    <w:p>
      <w:r>
        <w:t xml:space="preserve">Zeiten einer Teilzeitbeschäftigung sind nur zu dem Teil ruhegehaltfähig, der dem Verhältnis der Teilzeitbeschäftigung zur Vollzeitbeschäftigung entspricht.</w:t>
      </w:r>
    </w:p>
    <w:p>
      <w:r>
        <w:t xml:space="preserve">(2) Nicht ruhegehaltfähig sind Wehrdienstzeiten</w:t>
      </w:r>
    </w:p>
    <w:p>
      <w:pPr>
        <w:ind w:left="420"/>
      </w:pPr>
      <w:r>
        <w:t xml:space="preserve">1. in einem Soldatenverhältnis, das durch eine Entscheidung der in § 48 des Soldatengesetzes bezeichneten Art oder durch Disziplinarurteil beendet worden ist,</w:t>
      </w:r>
    </w:p>
    <w:p>
      <w:pPr>
        <w:ind w:left="420"/>
      </w:pPr>
      <w:r>
        <w:t xml:space="preserve">2. im Dienstverhältnis einer Berufssoldatin, eines Berufssoldaten, einer Soldatin auf Zeit oder eines Soldaten auf Zeit, das durch Entlassung auf Antrag der Soldatin oder des Soldaten beendet worden ist, wenn ihr oder ihm ein Verfahren mit der Folge des Verlustes ihrer oder seiner Rechte oder der Entfernung aus dem Dienstverhältnis drohte.</w:t>
      </w:r>
    </w:p>
    <w:p>
      <w:r>
        <w:t xml:space="preserve">Das Bundesministerium der Verteidigung kann Ausnahmen zulassen.</w:t>
      </w:r>
    </w:p>
    <w:p>
      <w:r>
        <w:t xml:space="preserve">(3) Ruhegehaltfähig ist die während der Wehrdienstzeit zurückgelegte Zeit</w:t>
      </w:r>
    </w:p>
    <w:p>
      <w:pPr>
        <w:ind w:left="420"/>
      </w:pPr>
      <w:r>
        <w:t xml:space="preserve">1. als Mitglied der Bundesregierung oder einer Landesregierung,</w:t>
      </w:r>
    </w:p>
    <w:p>
      <w:pPr>
        <w:ind w:left="420"/>
      </w:pPr>
      <w:r>
        <w:t xml:space="preserve">2. der Bekleidung des Amtes einer Parlamentarischen Staatssekretärin oder eines Parlamentarischen Staatssekretärs bei einem Mitglied der Bundesregierung nach dem 14. Dezember 1972 oder bei einem Mitglied einer Landesregierung, soweit entsprechende Voraussetzungen vorliegen,</w:t>
      </w:r>
    </w:p>
    <w:p>
      <w:pPr>
        <w:ind w:left="420"/>
      </w:pPr>
      <w:r>
        <w:t xml:space="preserve">3. in einem kommunalen Wahlbeamtenverhältnis auf Zeit.</w:t>
      </w:r>
    </w:p>
    <w:p>
      <w:r>
        <w:t xml:space="preserve">Die Absätze 1 und 2 gelten entsprechend.</w:t>
      </w:r>
    </w:p>
    <w:p>
      <w:r>
        <w:rPr>
          <w:color w:val="555555"/>
          <w:sz w:val="17"/>
        </w:rPr>
        <w:t xml:space="preserve">Zitiervorschlag: § 31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