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SVG 2025 — Ruhegehaltfähige Dienstbezüge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Ruhegehaltfähige Dienstbezüge sind</w:t>
      </w:r>
    </w:p>
    <w:p>
      <w:pPr>
        <w:ind w:left="420"/>
      </w:pPr>
      <w:r>
        <w:t xml:space="preserve">1. das Grundgehalt,</w:t>
      </w:r>
    </w:p>
    <w:p>
      <w:pPr>
        <w:ind w:left="420"/>
      </w:pPr>
      <w:r>
        <w:t xml:space="preserve">2. der Familienzuschlag (§ 64 Absatz 1 Satz 1) bis zur Stufe 1,</w:t>
      </w:r>
    </w:p>
    <w:p>
      <w:pPr>
        <w:ind w:left="420"/>
      </w:pPr>
      <w:r>
        <w:t xml:space="preserve">3. der Betrag nach Nummer 6 der Vorbemerkungen zu den Bundesbesoldungsordnungen A und B (Anlage I zum Bundesbesoldungsgesetz) für Offizierinnen und Offiziere, die in strahlgetriebenen Kampfflugzeugen als Flugzeugführerin, Flugzeugführer, Waffensystemoffizierin oder Waffensystemoffizier verwendet wurden und als solche in den Ruhestand versetzt werden, wenn die Voraussetzungen für eine Weitergewährung nach Absatz 2 dieser Nummer vorliegen,</w:t>
      </w:r>
    </w:p>
    <w:p>
      <w:pPr>
        <w:ind w:left="420"/>
      </w:pPr>
      <w:r>
        <w:t xml:space="preserve">4. sonstige Dienstbezüge, die im Besoldungsrecht als ruhegehaltfähig bezeichnet sind,</w:t>
      </w:r>
    </w:p>
    <w:p>
      <w:r>
        <w:t xml:space="preserve">die der Soldatin oder dem Soldaten in den Fällen der Nummern 1, 3 und 4 zuletzt zugestanden haben oder in den Fällen der Nummer 2 nach dem Besoldungsrecht zustehen würden; sie werden mit dem Faktor 0,9901 vervielfältigt. Bei Teilzeitbeschäftigung und Beurlaubung ohne Dienstbezüge (Freistellung) gelten als ruhegehaltfähige Dienstbezüge die dem letzten Dienstgrad entsprechenden vollen ruhegehaltfähigen Dienstbezüge.</w:t>
      </w:r>
    </w:p>
    <w:p>
      <w:r>
        <w:t xml:space="preserve">(2) Ist die Berufssoldatin oder der Berufssoldat wegen Dienstunfähigkeit infolge Wehrdienstbeschädigung in den Ruhestand versetzt worden, so ist das Grundgehalt der nach Absatz 1 Satz 1 Nummer 1 oder § 30 Absatz 1 maßgebenden Besoldungsgruppe nach der Stufe zugrunde zu legen, die sie oder er bis zum Eintritt in den Ruhestand wegen Erreichens der jeweils für sie oder ihn nach den Vorschriften des Soldatengesetzes geltenden besonderen oder allgemeinen Altersgrenze hätte erreichen können. Für Offizierinnen und Offiziere, die in strahlgetriebenen Kampfflugzeugen als Flugzeugführerin, Flugzeugführer, Waffensystemoffizierin oder Waffensystemoffizier verwendet werden, gelten hierbei die dienstgradbezogenen Altersgrenzen.</w:t>
      </w:r>
    </w:p>
    <w:p>
      <w:r>
        <w:rPr>
          <w:color w:val="555555"/>
          <w:sz w:val="17"/>
        </w:rPr>
        <w:t xml:space="preserve">Zitiervorschlag: § 29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