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SVG 2025 — Berücksichtigung früherer Dienstverhältnisse</w:t>
      </w:r>
    </w:p>
    <w:p>
      <w:r>
        <w:rPr>
          <w:color w:val="555555"/>
          <w:sz w:val="18"/>
        </w:rPr>
        <w:t xml:space="preserve">Soldatenversorgungsgesetz</w:t>
      </w:r>
    </w:p>
    <w:p>
      <w:r>
        <w:rPr>
          <w:color w:val="555555"/>
          <w:sz w:val="18"/>
        </w:rPr>
        <w:t xml:space="preserve">Stand: 04.01.2025 (konsolidierte Textfassung, kein amtliches Inkrafttretensdatum)</w:t>
      </w:r>
    </w:p>
    <w:p>
      <w:r>
        <w:t xml:space="preserve">(1) Hat eine Soldatin auf Zeit oder ein Soldat auf Zeit vor ihrer oder seiner Berufung in das Dienstverhältnis bereits Wehrdienst geleistet, bestimmen sich ihre oder seine Ansprüche auf Berufsförderung und Dienstzeitversorgung nach den §§ 7, 16 und 19 nach der Gesamtdienstzeit. Entlassungsgeld, das der Soldatin oder dem Soldaten auf Grund des früheren Dienstverhältnisses nach dem Wehrsoldgesetz zugestanden hat, wird angerechnet. Ein Anspruch auf Erteilung eines Eingliederungsscheins besteht nur, wenn nach Beendigung des früheren Dienstverhältnisses Übergangsgebührnisse nach § 16 nicht zugestanden haben oder das letzte Dienstverhältnis nach einer ununterbrochenen Wehrdienstzeit von zwölf oder mehr Jahren geendet hat. Die Anspruchszeiten auf Berufsförderung, die auf Grund des früheren Dienstverhältnisses gewährt wurden, sind von der nunmehr zustehenden Förderungsdauer abzuziehen. Der Bezugszeitraum der Übergangsgebührnisse verkürzt sich um die Zeit, für die früher Übergangsgebührnisse gezahlt wurden. Ausgleichsbezüge, die ihr oder ihm auf Grund des früheren Dienstverhältnisses nach § 17 zugestanden haben, sind auf den Anspruch auf Übergangsgebührnisse oder Ausgleichsbezüge aus dem neuen Dienstverhältnis anzurechnen. Die Übergangsbeihilfe verringert sich um den früher gezahlten Betrag.</w:t>
      </w:r>
    </w:p>
    <w:p>
      <w:r>
        <w:t xml:space="preserve">(2) Einer Soldatin oder einem Soldaten mit einer Gesamtdienstzeit von mehr als zwölf Jahren zum Dienstzeitende kann auf Antrag eine weitere Förderung im Umfang von insgesamt höchstens sechs Monaten nach Dienstzeitende gewährt werden, wenn</w:t>
      </w:r>
    </w:p>
    <w:p>
      <w:pPr>
        <w:ind w:left="420"/>
      </w:pPr>
      <w:r>
        <w:t xml:space="preserve">1. sie oder er entweder den Anspruch auf Förderung nach § 7 bereits vollständig ausgeschöpft oder nur noch einen Restanspruch auf Förderung im Umfang von bis zu sechs Monaten hat und</w:t>
      </w:r>
    </w:p>
    <w:p>
      <w:pPr>
        <w:ind w:left="420"/>
      </w:pPr>
      <w:r>
        <w:t xml:space="preserve">2. ein Bedarf für weitere Maßnahmen der schulischen und beruflichen Bildung zum Zweck der beruflichen Eingliederung besteht und</w:t>
      </w:r>
    </w:p>
    <w:p>
      <w:pPr>
        <w:ind w:left="420"/>
      </w:pPr>
      <w:r>
        <w:t xml:space="preserve">3. sie oder er im neuen Dienstverhältnis eine Wehrdienstzeit von mindestens sechs Monaten abgeleistet hat.</w:t>
      </w:r>
    </w:p>
    <w:p>
      <w:r>
        <w:t xml:space="preserve">Beträgt die Gesamtdienstzeit mindestens 20 Jahre, kann der Förderungsumfang nach Satz 1 um weitere vier Monate verlängert werden. Für den Bewilligungszeitraum stehen auch Übergangsgebührnisse zu.</w:t>
      </w:r>
    </w:p>
    <w:p>
      <w:r>
        <w:rPr>
          <w:color w:val="555555"/>
          <w:sz w:val="17"/>
        </w:rPr>
        <w:t xml:space="preserve">Zitiervorschlag: § 21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