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SVG 2025 — Ausgleichsbezüge</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Inhaberinnen und Inhaber eines Eingliederungsscheins erhalten nach Beendigung des Wehrdienstverhältnisses an Stelle von Übergangsgebührnissen Ausgleichsbezüge. Die Ausgleichsbezüge werden gewährt beim Bezug</w:t>
      </w:r>
    </w:p>
    <w:p>
      <w:pPr>
        <w:ind w:left="420"/>
      </w:pPr>
      <w:r>
        <w:t xml:space="preserve">1. von Anwärterbezügen als Beamtin auf Widerruf oder als Beamter auf Widerruf im Vorbereitungsdienst oder von Bezügen in einem sonstigen Ausbildungsverhältnis als Beamtin auf Widerruf oder als Beamter auf Widerruf in Höhe des Unterschiedsbetrages zwischen diesen Bezügen und dem Grundgehalt der Dienstbezüge des letzten Monats als Soldatin auf Zeit oder als Soldat auf Zeit,</w:t>
      </w:r>
    </w:p>
    <w:p>
      <w:pPr>
        <w:ind w:left="420"/>
      </w:pPr>
      <w:r>
        <w:t xml:space="preserve">2. von Dienstbezügen als Beamtin oder als Beamter in Höhe des Unterschiedsbetrages zwischen dem Grundgehalt dieser Dienstbezüge und dem Grundgehalt der Dienstbezüge des letzten Monats als Soldatin auf Zeit oder als Soldat auf Zeit,</w:t>
      </w:r>
    </w:p>
    <w:p>
      <w:r>
        <w:t xml:space="preserve">längstens jedoch für die Dauer von zehn Jahren. Auf die Ausgleichsbezüge finden die Vorschriften des Bundesbesoldungsgesetzes über den Kaufkraftausgleich entsprechende Anwendung. Bei Teilzeitbeschäftigung ist § 6 Absatz 1 des Bundesbesoldungsgesetzes entsprechend anzuwenden. Der Anspruch auf Ausgleichsbezüge erlischt, wenn das Beamtenverhältnis nach der Ernennung zur Beamtin auf Lebenszeit oder zum Beamten auf Lebenszeit endet.</w:t>
      </w:r>
    </w:p>
    <w:p>
      <w:r>
        <w:t xml:space="preserve">(2) Stirbt eine frühere Soldatin auf Zeit oder ein früherer Soldat auf Zeit, der einen Anspruch auf Ausgleichsbezüge hat, ist § 16 Absatz 6 Satz 4 und 5 mit der Maßgabe entsprechend anzuwenden, dass den anspruchsberechtigten Hinterbliebenen vom Ersten des auf den Sterbemonat folgenden Monats an Übergangsgebührnisse für einen Zeitraum zu zahlen sind, für den sie der oder dem Verstorbenen ohne Inanspruchnahme eines Eingliederungsscheins künftig noch zugestanden hätten. Sind Personen vorhanden, die Anspruch auf Witwen- oder Waisengeld oder Unterhaltsbeitrag nach § 58 haben, ist Satz 1 nicht anzuwenden.</w:t>
      </w:r>
    </w:p>
    <w:p>
      <w:r>
        <w:rPr>
          <w:color w:val="555555"/>
          <w:sz w:val="17"/>
        </w:rPr>
        <w:t xml:space="preserve">Zitiervorschlag: § 17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