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SVG 2025 — Übergangsregelungen für vor dem 1. Januar 2001 eingetretene Versorgungsfälle und für am 1. Januar 2001 vorhandene Berufssoldatinnen und Berufssoldaten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Auf Versorgungsfälle, die vor dem 1. Januar 2001 eingetreten sind, ist § 25 Absatz 1 Satz 1, § 26 Absatz 10 und § 27 Absatz 1 Satz 1 in der bis zum 31. Dezember 2000 geltenden Fassung in Verbindung mit § 36 Absatz 2 des Beamtenversorgungsgesetzes in der bis zum 31. Dezember 2000 geltenden Fassung anzuwenden; § 94c ist in der bis zum 31. Dezember 2000 geltenden Fassung anzuwenden, wenn dies für die Versorgungsempfängerin oder den Versorgungsempfänger günstiger ist. Satz 1 gilt entsprechend für künftige Hinterbliebene einer vor dem 1. Januar 2001 vorhandenen Versorgungsempfängerin oder eines vor dem 1. Januar 2001 vorhandenen Versorgungsempfängers.</w:t>
      </w:r>
    </w:p>
    <w:p>
      <w:r>
        <w:t xml:space="preserve">(2) Für am 1. Januar 2001 vorhandene Berufssoldatinnen und Berufssoldaten, die bis zum 31. Dezember 2003 wegen Dienstunfähigkeit in den Ruhestand versetzt werden, gilt Folgendes:</w:t>
      </w:r>
    </w:p>
    <w:p>
      <w:pPr>
        <w:ind w:left="420"/>
      </w:pPr>
      <w:r>
        <w:t xml:space="preserve">1. § 40 Absatz 8 ist mit folgenden Maßgaben anzuwenden:</w:t>
      </w:r>
    </w:p>
    <w:p>
      <w:r>
        <w:rPr>
          <w:rFonts w:ascii="Courier New" w:hAnsi="Courier New"/>
          <w:sz w:val="17"/>
        </w:rPr>
        <w:t xml:space="preserve">Zeitpunkt der Versetzung in den Ruhestand    Minderung des Ruhegehalts für jedes Jahr des vorgezogenen Ruhestandes (Prozent)    Höchstsatz der Gesamtminderung des Ruhegehalts (Prozent)</w:t>
      </w:r>
    </w:p>
    <w:p>
      <w:r>
        <w:rPr>
          <w:rFonts w:ascii="Courier New" w:hAnsi="Courier New"/>
          <w:sz w:val="17"/>
        </w:rPr>
        <w:t xml:space="preserve">vor dem 1.1.2002    1,8    3,6</w:t>
      </w:r>
    </w:p>
    <w:p>
      <w:r>
        <w:rPr>
          <w:rFonts w:ascii="Courier New" w:hAnsi="Courier New"/>
          <w:sz w:val="17"/>
        </w:rPr>
        <w:t xml:space="preserve">vor dem 1.1.2003    2,4    7,2</w:t>
      </w:r>
    </w:p>
    <w:p>
      <w:r>
        <w:rPr>
          <w:rFonts w:ascii="Courier New" w:hAnsi="Courier New"/>
          <w:sz w:val="17"/>
        </w:rPr>
        <w:t xml:space="preserve">vor dem 1.1.2004    3,0    10,8</w:t>
      </w:r>
    </w:p>
    <w:p>
      <w:pPr>
        <w:ind w:left="420"/>
      </w:pPr>
      <w:r>
        <w:t xml:space="preserve">2. § 39 Absatz 1 Satz 1 ist mit folgenden Maßgaben anzuwenden:</w:t>
      </w:r>
    </w:p>
    <w:p>
      <w:r>
        <w:rPr>
          <w:rFonts w:ascii="Courier New" w:hAnsi="Courier New"/>
          <w:sz w:val="17"/>
        </w:rPr>
        <w:t xml:space="preserve">Zeitpunkt der Versetzung in den Ruhestand    Umfang der Berücksichtigung als Zurechnungszeit in Zwölfteln</w:t>
      </w:r>
    </w:p>
    <w:p>
      <w:r>
        <w:rPr>
          <w:rFonts w:ascii="Courier New" w:hAnsi="Courier New"/>
          <w:sz w:val="17"/>
        </w:rPr>
        <w:t xml:space="preserve">vor dem 1.1.2002    5</w:t>
      </w:r>
    </w:p>
    <w:p>
      <w:r>
        <w:rPr>
          <w:rFonts w:ascii="Courier New" w:hAnsi="Courier New"/>
          <w:sz w:val="17"/>
        </w:rPr>
        <w:t xml:space="preserve">vor dem 1.1.2003    6</w:t>
      </w:r>
    </w:p>
    <w:p>
      <w:r>
        <w:rPr>
          <w:rFonts w:ascii="Courier New" w:hAnsi="Courier New"/>
          <w:sz w:val="17"/>
        </w:rPr>
        <w:t xml:space="preserve">vor dem 1.1.2004    7</w:t>
      </w:r>
    </w:p>
    <w:p>
      <w:r>
        <w:rPr>
          <w:color w:val="555555"/>
          <w:sz w:val="17"/>
        </w:rPr>
        <w:t xml:space="preserve">Zitiervorschlag: § 119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