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SVG 2025 — Anwendung bisherigen und neuen Rechts für am 1. Januar 1992 vorhandene Versorgungsempfängerinnen und Versorgungsempfänger</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Die Rechtsverhältnisse der am 1. Januar 1992 vorhandenen Empfängerinnen und Empfänger von Versorgungsbezügen regeln sich, sofern der Versorgungsfall nach dem 31. Dezember 1976 eingetreten ist, nach dem bis zum 31. Dezember 1991 geltenden Recht mit folgenden Maßgaben:</w:t>
      </w:r>
    </w:p>
    <w:p>
      <w:pPr>
        <w:ind w:left="420"/>
      </w:pPr>
      <w:r>
        <w:t xml:space="preserve">1. Die §§ 63, 64, 66, 71 Absatz 1 Satz 7, Absatz 2 bis 7, die §§ 73 bis 75, 80, 81, 96, 120 Absatz 3, 4, 6 und 9 sowie § 59 dieses Gesetzes in Verbindung mit § 22 Absatz 1 Satz 2 und 3 und § 42 Satz 2 des Beamtenversorgungsgesetzes sind anzuwenden. § 26a Absatz 2 Satz 1 und 2, § 53 Absatz 1 und 2 Nummer 1 bis 3 erste Höchstgrenzenalternative sowie die Absätze 3 bis 8 und § 55 sind in der am 1. Januar 2002 geltenden Fassung anzuwenden; § 68 Absatz 1 Satz 3 zweite Höchstgrenzenalternative ist mit der Maßgabe anzuwenden, dass an die Stelle der Zahl „71,75“ die Zahl „75“ tritt. Auf die von den §§ 77a und 77b in der bis zum 31. Dezember 1991 geltenden Fassung erfassten Versorgungsfälle ist § 120 Absatz 3 und 4 nicht anzuwenden.</w:t>
      </w:r>
    </w:p>
    <w:p>
      <w:pPr>
        <w:ind w:left="420"/>
      </w:pPr>
      <w:r>
        <w:t xml:space="preserve">2. Solange ein über den 1. Januar 1999 hinaus bestehendes Beschäftigungsverhältnis andauert, sind, wenn dies für die Versorgungsempfängerin oder den Versorgungsempfänger günstiger ist, die §§ 53 und 54 in der bis zum 31. Dezember 1998 geltenden Fassung, längstens für weitere sieben Jahre ab dem 1. Januar 1999, mit folgenden Maßgaben anzuwenden:</w:t>
      </w:r>
    </w:p>
    <w:p>
      <w:pPr>
        <w:ind w:left="780"/>
      </w:pPr>
      <w:r>
        <w:t xml:space="preserve">a) Ist in den Fällen des § 53 die Ruhensregelung nach dem bis zum 31. Dezember 1991 geltenden Recht günstiger, verbleibt es dabei, solange ein über den 31. Dezember 1991 hinaus bestehendes Beschäftigungsverhältnis andauert.</w:t>
      </w:r>
    </w:p>
    <w:p>
      <w:pPr>
        <w:ind w:left="780"/>
      </w:pPr>
      <w:r>
        <w:t xml:space="preserve">b) Bei der Anwendung des § 54 Absatz 1 Satz 1 treten an die Stelle der dort genannten Vorschriften die entsprechenden Vorschriften des § 54 Absatz 1 Satz 1 des bis zum 31. Dezember 1991 geltenden Rechts.</w:t>
      </w:r>
    </w:p>
    <w:p>
      <w:pPr>
        <w:ind w:left="780"/>
      </w:pPr>
      <w:r>
        <w:t xml:space="preserve">c) § 54 gilt nicht, solange eine am 31. Dezember 1991 über diesen Zeitpunkt hinaus bestehende Beschäftigung oder Tätigkeit einer Soldatin im Ruhestand oder eines Soldaten im Ruhestand andauert.</w:t>
      </w:r>
    </w:p>
    <w:p>
      <w:pPr>
        <w:ind w:left="420"/>
      </w:pPr>
      <w:r>
        <w:t xml:space="preserve">3. Die Rechtsverhältnisse der Hinterbliebenen einer Soldatin im Ruhestand oder eines Soldaten im Ruhestand, die oder der nach dem 31. Dezember 1991 verstorben ist, regeln sich nach den ab dem 1. Januar 1992 geltenden Vorschriften, jedoch unter Zugrundelegung des bisherigen Ruhegehalts. § 55b ist in der bis zum 31. Dezember 1991 geltenden Fassung anzuwenden.</w:t>
      </w:r>
    </w:p>
    <w:p>
      <w:pPr>
        <w:ind w:left="420"/>
      </w:pPr>
      <w:r>
        <w:t xml:space="preserve">4. § 113 Absatz 1 Nummer 3 gilt entsprechend.</w:t>
      </w:r>
    </w:p>
    <w:p>
      <w:pPr>
        <w:ind w:left="420"/>
      </w:pPr>
      <w:r>
        <w:t xml:space="preserve">5. Nummer 1 Satz 2 ist ab dem Inkrafttreten der achten auf den 31. Dezember 2002 folgenden Anpassung nach § 105 dieses Gesetzes in Verbindung mit § 70 des Beamtenversorgungsgesetzes nicht mehr anzuwenden. Ab dem genannten Zeitpunkt sind § 41 Absatz 1 Satz 1 Nummer 3 und Absatz 2 Satz 1 und 2 sowie die §§ 68 und 70 anzuwenden; bei der Anwendung von § 55b Absatz 1 Satz 1 in der bis zum 31. Dezember 1991 geltenden Fassung gilt § 120 Absatz 4 für die Verminderung der Prozentsätze entsprechend.</w:t>
      </w:r>
    </w:p>
    <w:p>
      <w:r>
        <w:rPr>
          <w:color w:val="555555"/>
          <w:sz w:val="17"/>
        </w:rPr>
        <w:t xml:space="preserve">Zitiervorschlag: § 114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