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105 SVG 2025 — Anpassung der Versorgungsbezüge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Auf die Versorgungsbezüge der Berufssoldatinnen und Berufssoldaten, der Soldatinnen auf Zeit und Soldaten auf Zeit und ihrer Hinterbliebenen sind die §§ 70 und 71 des Beamtenversorgungsgesetzes entsprechend anzuwenden.</w:t>
      </w:r>
    </w:p>
    <w:p>
      <w:r>
        <w:rPr>
          <w:color w:val="555555"/>
          <w:sz w:val="17"/>
        </w:rPr>
        <w:t xml:space="preserve">Zitiervorschlag: § 105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https://recht.nulegal.eu/gesetze/SVG%202025/105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