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SVG 2025 — Arbeitslosenbeihilfe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Frühere Soldatinnen auf Zeit und frühere Soldaten auf Zeit, die nach Beendigung einer Wehrdienstzeit von mindestens zwei Jahren arbeitslos sind, erhalten eine Arbeitslosenbeihilfe. Auf die Arbeitslosenbeihilfe sind die Vorschriften des Sozialgesetzbuches und sonstiger Gesetze mit Ausnahme des Einkommensteuergesetzes über das Arbeitslosengeld und für die Empfängerinnen und Empfänger dieser Leistung mit folgenden Maßgaben entsprechend anzuwenden:</w:t>
      </w:r>
    </w:p>
    <w:p>
      <w:pPr>
        <w:ind w:left="420"/>
      </w:pPr>
      <w:r>
        <w:t xml:space="preserve">1. Für den Anspruch auf Arbeitslosenbeihilfe steht die Wehrdienstzeit als Soldatin auf Zeit oder Soldat auf Zeit einschließlich der nach § 40 Absatz 5 des Soldatengesetzes eingerechneten Wehrdienstzeiten der Zeit eines Versicherungspflichtverhältnisses gleich.</w:t>
      </w:r>
    </w:p>
    <w:p>
      <w:pPr>
        <w:ind w:left="420"/>
      </w:pPr>
      <w:r>
        <w:t xml:space="preserve">2. Die Dauer des Anspruchs auf Arbeitslosenbeihilfe mindert sich um die Zahl von Tagen, die auf den Zeitraum entfallen, für den Übergangsgebührnisse laufend oder in einer Summe gewährt werden. Für Soldatinnen auf Zeit und Soldaten auf Zeit mit einer Wehrdienstzeit von zwei Jahren wird der Anspruch auf Arbeitslosenbeihilfe auf 180 Tage begrenzt.</w:t>
      </w:r>
    </w:p>
    <w:p>
      <w:pPr>
        <w:ind w:left="420"/>
      </w:pPr>
      <w:r>
        <w:t xml:space="preserve">3. Bei der Feststellung des Bemessungsentgelts sind für die Wehrdienstzeit im Sinne der Nummer 1 die Dienstbezüge zugrunde zu legen.</w:t>
      </w:r>
    </w:p>
    <w:p>
      <w:pPr>
        <w:ind w:left="420"/>
      </w:pPr>
      <w:r>
        <w:t xml:space="preserve">4. Bei der Anwendung des § 156 des Dritten Buches Sozialgesetzbuch steht der Anspruch auf Übergangsgebührnisse dem dort genannten Anspruch auf Berufsausbildungsbeihilfe für Arbeitslose gleich. Dies gilt auch für einen Zeitraum, für den Übergangsgebührnisse in einer Summe gewährt werden.</w:t>
      </w:r>
    </w:p>
    <w:p>
      <w:pPr>
        <w:ind w:left="420"/>
      </w:pPr>
      <w:r>
        <w:t xml:space="preserve">5. Der Anspruch auf Arbeitslosenbeihilfe ruht während des Zeitraums, für den die oder der Arbeitslose die Voraussetzungen für einen Anspruch auf Arbeitslosengeld erfüllt oder nur deshalb nicht erfüllt, weil sie oder er Arbeitslosengeld nicht beantragt hat.</w:t>
      </w:r>
    </w:p>
    <w:p>
      <w:pPr>
        <w:ind w:left="420"/>
      </w:pPr>
      <w:r>
        <w:t xml:space="preserve">6. Der Bezug von Arbeitslosenbeihilfe begründet keinen Anspruch auf Förderung der beruflichen Aus- und Weiterbildung nach dem Dritten Buch Sozialgesetzbuch.</w:t>
      </w:r>
    </w:p>
    <w:p>
      <w:r>
        <w:t xml:space="preserve">Satz 1 gilt nicht für die Zeit eines Aufschubs oder einer Unterbrechung der Zahlung der Übergangsgebührnisse nach § 16 Absatz 6 Satz 2.</w:t>
      </w:r>
    </w:p>
    <w:p>
      <w:r>
        <w:t xml:space="preserve">(2) Absatz 1 gilt nicht, wenn eine Soldatin auf Zeit oder ein Soldat auf Zeit ohne Anspruch auf Versorgung mit Ausnahme der Entschädigungsleistungen nach dem Soldatenentschädigungsgesetz aus dem Dienstverhältnis ausgeschieden oder wenn dieser Anspruch später aus einem anderen Grunde als dem des Ablaufs des Anspruchszeitraums weggefallen ist.</w:t>
      </w:r>
    </w:p>
    <w:p>
      <w:r>
        <w:rPr>
          <w:color w:val="555555"/>
          <w:sz w:val="17"/>
        </w:rPr>
        <w:t xml:space="preserve">Zitiervorschlag: § 101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