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SVFAG</w:t>
      </w:r>
    </w:p>
    <w:p>
      <w:r>
        <w:rPr>
          <w:color w:val="555555"/>
          <w:sz w:val="18"/>
        </w:rPr>
        <w:t xml:space="preserve">Fremdrenten- und Auslandsrentengesetz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 ...</w:t>
      </w:r>
    </w:p>
    <w:p>
      <w:r>
        <w:rPr>
          <w:color w:val="555555"/>
          <w:sz w:val="17"/>
        </w:rPr>
        <w:t xml:space="preserve">Zitiervorschlag: § 18 SVFAG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https://recht.nulegal.eu/gesetze/SVFAG/18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