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SVFAG</w:t>
      </w:r>
    </w:p>
    <w:p>
      <w:r>
        <w:rPr>
          <w:color w:val="555555"/>
          <w:sz w:val="18"/>
        </w:rPr>
        <w:t xml:space="preserve">Fremdrenten- und Auslandsrentengesetz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17 SVFAG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https://recht.nulegal.eu/gesetze/SVFAG/17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