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SVFAG</w:t>
      </w:r>
    </w:p>
    <w:p>
      <w:r>
        <w:rPr>
          <w:color w:val="555555"/>
          <w:sz w:val="18"/>
        </w:rPr>
        <w:t xml:space="preserve">Fremdrenten- und Auslandsrentengesetz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10 SVFAG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https://recht.nulegal.eu/gesetze/SVFAG/10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