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SVBezGrV 2024 — Jahresarbeitsentgeltgrenzen in der Krankenversicherung</w:t>
      </w:r>
    </w:p>
    <w:p>
      <w:r>
        <w:rPr>
          <w:color w:val="555555"/>
          <w:sz w:val="18"/>
        </w:rPr>
        <w:t xml:space="preserve">Sozialversicherungsrechengrößen-Verordnung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Jahresarbeitsentgeltgrenze nach § 6 Absatz 6 des Fünften Buches Sozialgesetzbuch wird für das Jahr 2024 auf 69 300 Euro festgesetzt. Umgerechnet auf den Monat ergeben sich 5 775 Euro.</w:t>
      </w:r>
    </w:p>
    <w:p>
      <w:r>
        <w:t xml:space="preserve">(2) Die Jahresarbeitsentgeltgrenze nach § 6 Absatz 7 des Fünften Buches Sozialgesetzbuch wird für das Jahr 2024 auf 62 100 Euro festgesetzt. Umgerechnet auf den Monat ergeben sich 5 175 Euro.</w:t>
      </w:r>
    </w:p>
    <w:p>
      <w:r>
        <w:rPr>
          <w:color w:val="555555"/>
          <w:sz w:val="17"/>
        </w:rPr>
        <w:t xml:space="preserve">Zitiervorschlag: § 2 SVBezGrV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https://recht.nulegal.eu/gesetze/SVBezGrV%202024/2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SVBezGrV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