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SVBezGrV 2016 — Beitragsbemessungsgrenzen in der Rentenversicherung</w:t>
      </w:r>
    </w:p>
    <w:p>
      <w:r>
        <w:rPr>
          <w:color w:val="555555"/>
          <w:sz w:val="18"/>
        </w:rPr>
        <w:t xml:space="preserve">Sozialversicherungs-Rechengrößenverordnung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Beitragsbemessungsgrenzen betragen im Jahr 2016</w:t>
      </w:r>
    </w:p>
    <w:p>
      <w:pPr>
        <w:ind w:left="420"/>
      </w:pPr>
      <w:r>
        <w:t xml:space="preserve">1. in der allgemeinen Rentenversicherung jährlich 74 400 Euro und monatlich 6 200 Euro,</w:t>
      </w:r>
    </w:p>
    <w:p>
      <w:pPr>
        <w:ind w:left="420"/>
      </w:pPr>
      <w:r>
        <w:t xml:space="preserve">2. in der knappschaftlichen Rentenversicherung jährlich 91 800 Euro und monatlich 7 650 Euro.</w:t>
      </w:r>
    </w:p>
    <w:p>
      <w:r>
        <w:t xml:space="preserve">Die Anlage 2 zum Sechsten Buch Sozialgesetzbuch wird für den Zeitraum „1. 1. 2016 – 31. 12. 2016“ um die Jahresbeträge ergänzt.</w:t>
      </w:r>
    </w:p>
    <w:p>
      <w:r>
        <w:t xml:space="preserve">(2) Die Beitragsbemessungsgrenzen (Ost) betragen im Jahr 2016</w:t>
      </w:r>
    </w:p>
    <w:p>
      <w:pPr>
        <w:ind w:left="420"/>
      </w:pPr>
      <w:r>
        <w:t xml:space="preserve">1. in der allgemeinen Rentenversicherung jährlich 64 800 Euro und monatlich 5 400 Euro,</w:t>
      </w:r>
    </w:p>
    <w:p>
      <w:pPr>
        <w:ind w:left="420"/>
      </w:pPr>
      <w:r>
        <w:t xml:space="preserve">2. in der knappschaftlichen Rentenversicherung jährlich 79 800 Euro und monatlich 6 650 Euro.</w:t>
      </w:r>
    </w:p>
    <w:p>
      <w:r>
        <w:t xml:space="preserve">Die Anlage 2a zum Sechsten Buch Sozialgesetzbuch wird für den Zeitraum „1. 1. 2016 – 31. 12. 2016“ um die Jahresbeträge ergänzt.</w:t>
      </w:r>
    </w:p>
    <w:p>
      <w:r>
        <w:rPr>
          <w:color w:val="555555"/>
          <w:sz w:val="17"/>
        </w:rPr>
        <w:t xml:space="preserve">Zitiervorschlag: § 3 SVBezGrV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