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SVÜV — Geltungsbereich</w:t>
      </w:r>
    </w:p>
    <w:p>
      <w:r>
        <w:rPr>
          <w:color w:val="555555"/>
          <w:sz w:val="18"/>
        </w:rPr>
        <w:t xml:space="preserve">Soldatenversorgungs-Übergangsverordnung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Diese Verordnung regelt die Versorgung im Sinne des Soldatenversorgungsgesetzes sowie des Soldatenentschädigungsgesetzes und der hierzu erlassenen Rechts- und Verwaltungsvorschriften und Richtlinien, die in der Anlage zu dieser Verordnung aufgeführt sind. Diese Verordnung gilt für</w:t>
      </w:r>
    </w:p>
    <w:p>
      <w:pPr>
        <w:ind w:left="420"/>
      </w:pPr>
      <w:r>
        <w:t xml:space="preserve">1. Soldaten, die nach dem Inkrafttreten des Einigungsvertrages in dem in Artikel 3 des Einigungsvertrages genannten Gebiet (Beitrittsgebiet)</w:t>
      </w:r>
    </w:p>
    <w:p>
      <w:pPr>
        <w:ind w:left="780"/>
      </w:pPr>
      <w:r>
        <w:t xml:space="preserve">a) auf Grund der Wehrpflicht Wehrdienst leisten,</w:t>
      </w:r>
    </w:p>
    <w:p>
      <w:pPr>
        <w:ind w:left="780"/>
      </w:pPr>
      <w:r>
        <w:t xml:space="preserve">b) von ihrer ersten Ernennung oder Wiederernennung an verwendet oder dorthin versetzt wurden, und</w:t>
      </w:r>
    </w:p>
    <w:p>
      <w:pPr>
        <w:ind w:left="420"/>
      </w:pPr>
      <w:r>
        <w:t xml:space="preserve">2. die Hinterbliebenen der in Nummer 1 genannten Soldaten.</w:t>
      </w:r>
    </w:p>
    <w:p>
      <w:r>
        <w:t xml:space="preserve">Sie gilt nach Maßgabe der §§ 3 und 4 auch für Berufssoldaten und Soldaten auf Zeit sowie für Soldaten im Ruhestand und ehemalige Soldaten auf Zeit, die im Beitrittsgebiet tätig werden.</w:t>
      </w:r>
    </w:p>
    <w:p>
      <w:r>
        <w:t xml:space="preserve">(2) Die in Anlage I Kapitel XIX Sachgebiet B Abschnitt III Nr. 5 des Einigungsvertrages vom 31. August 1990 (BGBl. 1990 II S. 885, 1146) sowie die in § 2 Absatz 2 bis 6, 9 bis 11 und 13 genannten Maßgaben gelten nicht für Soldaten auf Zeit und Berufssoldaten, deren Ernennung in unmittelbarem zeitlichen Anschluß an ein öffentlich-rechtliches Dienstverhältnis im früheren Bundesgebiet erfolgt.</w:t>
      </w:r>
    </w:p>
    <w:p>
      <w:r>
        <w:rPr>
          <w:color w:val="555555"/>
          <w:sz w:val="17"/>
        </w:rPr>
        <w:t xml:space="preserve">Zitiervorschlag: § 1 SVÜV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https://recht.nulegal.eu/gesetze/SV%C3%9CV/1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