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SV BER-G (Brandenburg) — Errichtung</w:t>
      </w:r>
    </w:p>
    <w:p>
      <w:r>
        <w:rPr>
          <w:color w:val="555555"/>
          <w:sz w:val="18"/>
        </w:rPr>
        <w:t xml:space="preserve">Finanzierungsfonds Flughafen BER-Gesetz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Das Land Brandenburg errichtet unter dem Namen „Sondervermögen Finanzierungsfonds Flughafen BER“ ein rechtlich unselbstständiges Sondervermögen des Landes gemäß § 26 Absatz 2 der Landeshaushaltsordnung.</w:t>
      </w:r>
    </w:p>
    <w:p>
      <w:r>
        <w:t xml:space="preserve">Einzelnorm</w:t>
      </w:r>
    </w:p>
    <w:p>
      <w:r>
        <w:rPr>
          <w:color w:val="555555"/>
          <w:sz w:val="17"/>
        </w:rPr>
        <w:t xml:space="preserve">Zitiervorschlag: § 1 SV BER-G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https://recht.nulegal.eu/gesetze/SV%20BER-G/1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