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SUrlV 2016</w:t>
      </w:r>
    </w:p>
    <w:p>
      <w:r>
        <w:rPr>
          <w:color w:val="555555"/>
          <w:sz w:val="18"/>
        </w:rPr>
        <w:t xml:space="preserve">Sonderurlaubsverordnung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90 Absatz 1 des Bundesbeamtengesetzes vom 5. Februar 2009 (BGBl. I S. 160) verordnet die Bundesregierung:</w:t>
      </w:r>
    </w:p>
    <w:p>
      <w:r>
        <w:rPr>
          <w:color w:val="555555"/>
          <w:sz w:val="17"/>
        </w:rPr>
        <w:t xml:space="preserve">Zitiervorschlag: Eingangsformel SUrlV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https://recht.nulegal.eu/gesetze/SUrlV%202016/eingangsformel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