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SUrlV 2016 — Sonderurlaub zur Wahrnehmung von Aufgaben der Entwicklungszusammenarbeit</w:t>
      </w:r>
    </w:p>
    <w:p>
      <w:r>
        <w:rPr>
          <w:color w:val="555555"/>
          <w:sz w:val="18"/>
        </w:rPr>
        <w:t xml:space="preserve">Sonderurlaubsverordnung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Zur Wahrnehmung von Aufgaben der Entwicklungszusammenarbeit sind bis zu fünf Jahre Sonderurlaub unter Wegfall der Besoldung zu gewähren.</w:t>
      </w:r>
    </w:p>
    <w:p>
      <w:r>
        <w:rPr>
          <w:color w:val="555555"/>
          <w:sz w:val="17"/>
        </w:rPr>
        <w:t xml:space="preserve">Zitiervorschlag: § 7 SUrlV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https://recht.nulegal.eu/gesetze/SUrlV%202016/7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