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SUrlV 2016 — Dauer</w:t>
      </w:r>
    </w:p>
    <w:p>
      <w:r>
        <w:rPr>
          <w:color w:val="555555"/>
          <w:sz w:val="18"/>
        </w:rPr>
        <w:t xml:space="preserve">Sonderurlaubsverordnung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in den folgenden Vorschriften bestimmte Urlaubsdauer verlängert sich um erforderliche Reisezeiten.</w:t>
      </w:r>
    </w:p>
    <w:p>
      <w:r>
        <w:rPr>
          <w:color w:val="555555"/>
          <w:sz w:val="17"/>
        </w:rPr>
        <w:t xml:space="preserve">Zitiervorschlag: § 4 SUrlV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https://recht.nulegal.eu/gesetze/SUrlV%202016/4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