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19 SUrlV 2016 — Sonderurlaub aus dienstlichen Anlässen</w:t>
      </w:r>
    </w:p>
    <w:p>
      <w:r>
        <w:rPr>
          <w:color w:val="555555"/>
          <w:sz w:val="18"/>
        </w:rPr>
        <w:t xml:space="preserve">Sonderurlaubsverordnung</w:t>
      </w:r>
    </w:p>
    <w:p>
      <w:r>
        <w:rPr>
          <w:color w:val="555555"/>
          <w:sz w:val="18"/>
        </w:rPr>
        <w:t xml:space="preserve">Stand: 16.08.2022 (konsolidierte Textfassung, kein amtliches Inkrafttretensdatum)</w:t>
      </w:r>
    </w:p>
    <w:p>
      <w:r>
        <w:t xml:space="preserve">(1) Sonderurlaub unter Fortzahlung der Besoldung ist im nachstehend angegebenen Umfang zu gewähren:</w:t>
      </w:r>
    </w:p>
    <w:p>
      <w:pPr>
        <w:ind w:left="420"/>
      </w:pPr>
      <w:r>
        <w:t xml:space="preserve">1. zwei Arbeitstage für einen Wohnortwechsel aus dienstlichem Anlass,</w:t>
      </w:r>
    </w:p>
    <w:p>
      <w:pPr>
        <w:ind w:left="420"/>
      </w:pPr>
      <w:r>
        <w:t xml:space="preserve">2. drei Arbeitstage für einen Umzug ins Ausland oder aus dem Ausland ins Inland aus dienstlichem Anlass,</w:t>
      </w:r>
    </w:p>
    <w:p>
      <w:pPr>
        <w:ind w:left="420"/>
      </w:pPr>
      <w:r>
        <w:t xml:space="preserve">3. ein Arbeitstag aus Anlass des 25-, 40- und 50-jährigen Dienstjubiläums.</w:t>
      </w:r>
    </w:p>
    <w:p>
      <w:r>
        <w:t xml:space="preserve">(2) Für die im Bereich der Deutschen Bahn Aktiengesellschaft sowie einer nach § 2 Absatz 1 und § 3 Absatz 3 des Deutsche Bahn Gründungsgesetzes ausgegliederten Gesellschaft beschäftigten Beamtinnen und Beamten kann die oberste Dienstbehörde im Einvernehmen mit dem Bundesministerium des Innern und für Heimat von Absatz 1 abweichende Regelungen treffen. Für die bei den Postnachfolgeunternehmen beschäftigten Beamtinnen und Beamten kann die oberste Dienstbehörde im Einvernehmen mit dem Bundesministerium der Finanzen von Absatz 1 abweichende Regelungen treffen.</w:t>
      </w:r>
    </w:p>
    <w:p>
      <w:r>
        <w:rPr>
          <w:color w:val="555555"/>
          <w:sz w:val="17"/>
        </w:rPr>
        <w:t xml:space="preserve">Zitiervorschlag: § 19 SUrlV 2016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https://recht.nulegal.eu/gesetze/SUrlV%202016/19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19 SUrlV 2016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