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SUrlV 2016 — Sonderurlaub für vereinspolitische Zwecke</w:t>
      </w:r>
    </w:p>
    <w:p>
      <w:r>
        <w:rPr>
          <w:color w:val="555555"/>
          <w:sz w:val="18"/>
        </w:rPr>
        <w:t xml:space="preserve">Sonderurlaubsverordnung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Einer Beamtin oder einem Beamten, die oder der als Mitglied des Vorstandes einer überörtlichen Selbsthilfeorganisation zur Betreuung behinderter oder suchtkranker Personen an auf Bundes- oder Landesebene stattfindenden Arbeitstagungen solcher Organisationen teilnimmt, sind je Kalenderjahr bis zu fünf Arbeitstage Sonderurlaub unter Fortzahlung der Besoldung zu gewähren.</w:t>
      </w:r>
    </w:p>
    <w:p>
      <w:r>
        <w:t xml:space="preserve">(2) Je Kalenderjahr sind bis zu fünf Arbeitstage Sonderurlaub unter Fortzahlung der Besoldung auch zu gewähren für die Teilnahme</w:t>
      </w:r>
    </w:p>
    <w:p>
      <w:pPr>
        <w:ind w:left="420"/>
      </w:pPr>
      <w:r>
        <w:t xml:space="preserve">1. an Sitzungen eines überörtlichen Parteivorstandes, dem die Beamtin oder der Beamte angehört, oder</w:t>
      </w:r>
    </w:p>
    <w:p>
      <w:pPr>
        <w:ind w:left="420"/>
      </w:pPr>
      <w:r>
        <w:t xml:space="preserve">2. an Bundes-, Landes- oder Bezirksparteitagen, wenn die Beamtin oder der Beamte als Mitglied eines Parteivorstandes oder als Delegierte oder Delegierter teilnimmt.</w:t>
      </w:r>
    </w:p>
    <w:p>
      <w:r>
        <w:rPr>
          <w:color w:val="555555"/>
          <w:sz w:val="17"/>
        </w:rPr>
        <w:t xml:space="preserve">Zitiervorschlag: § 12 SUrlV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https://recht.nulegal.eu/gesetze/SUrlV%202016/12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