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SUrlV 2016 — Sonderurlaub für fremdsprachliche Aus- oder Fortbildung</w:t>
      </w:r>
    </w:p>
    <w:p>
      <w:r>
        <w:rPr>
          <w:color w:val="555555"/>
          <w:sz w:val="18"/>
        </w:rPr>
        <w:t xml:space="preserve">Sonderurlaubsverordnung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eine fremdsprachliche Aus- oder Fortbildung in einem Land, in dem die zu erlernende Sprache gesprochen wird, sind bis zu drei Monate Sonderurlaub unter Fortzahlung der Besoldung zu gewähren. Die Aus- oder Fortbildung muss im dienstlichen Interesse liegen.</w:t>
      </w:r>
    </w:p>
    <w:p>
      <w:r>
        <w:t xml:space="preserve">(2) Weiterer Sonderurlaub nach Absatz 1 darf frühestens zwei Jahre nach Beendigung des letzten Sonderurlaubs nach Absatz 1 gewährt werden.</w:t>
      </w:r>
    </w:p>
    <w:p>
      <w:r>
        <w:rPr>
          <w:color w:val="555555"/>
          <w:sz w:val="17"/>
        </w:rPr>
        <w:t xml:space="preserve">Zitiervorschlag: § 10 SUrlV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https://recht.nulegal.eu/gesetze/SUrlV%202016/10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