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SUG — (zu den §§ 2, 3, 10, 20 Absatz 4)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(Fundstelle: BGBl. I 2012, 408; bzgl. der einzelnen Änderungen vgl. Fußnote)</w:t>
      </w:r>
    </w:p>
    <w:p>
      <w:r>
        <w:t xml:space="preserve">Internationale seefahrtbezogene Untersuchungsregelungen</w:t>
      </w:r>
    </w:p>
    <w:p>
      <w:pPr>
        <w:ind w:left="420"/>
      </w:pPr>
      <w:r>
        <w:t xml:space="preserve">A. Allgemein anerkannte völkerrechtliche Vorschriften über Verpflichtungen zur Durchführung von Untersuchungen von Seeunfällen und zur internationalen Zusammenarbeit</w:t>
      </w:r>
    </w:p>
    <w:p>
      <w:pPr>
        <w:ind w:left="780"/>
      </w:pPr>
      <w:r>
        <w:t xml:space="preserve">1. Artikel 94 Absatz 7 – auch in Verbindung mit Artikel 58 Absatz 2 – sowie Artikel 194 Absatz 1 und 3 Buchstabe b des Seerechtsübereinkommens der Vereinten Nationen (SRÜ) (BGBl. 1994 II S. 1798)</w:t>
      </w:r>
    </w:p>
    <w:p>
      <w:pPr>
        <w:ind w:left="780"/>
      </w:pPr>
      <w:r>
        <w:t xml:space="preserve">2. Artikel 2 Buchstabe g des Übereinkommens Nr. 147 der Internationalen Arbeits-Organisation (ILO) über Mindestnormen auf Handelsschiffen (BGBl. 1980 II S. 606)</w:t>
      </w:r>
    </w:p>
    <w:p>
      <w:pPr>
        <w:ind w:left="780"/>
      </w:pPr>
      <w:r>
        <w:t xml:space="preserve">3. Kapitel XI-1, Regel 6 des Internationalen Übereinkommens von 1974 zum Schutz des menschlichen Lebens auf See (SOLAS), angenommen durch Entschließung MSC 257(84) der Internationalen Seeschifffahrt-Organisation (IMO) am 16. Mai 2008 (BGBl. 2010 II S. 457 (458 f.)), in Verbindung mit Teil I und II des Codes über internationale Normen und empfohlene Verfahrensweisen für die Sicherheitsuntersuchung eines Seeunfalls oder eines Vorkommnisses auf See (Unfall-Untersuchungs-Code) (MSC.255(84)), angenommen am 16. Mai 2008 (VkBl. 2010 S. 632)</w:t>
      </w:r>
    </w:p>
    <w:p>
      <w:pPr>
        <w:ind w:left="780"/>
      </w:pPr>
      <w:r>
        <w:t xml:space="preserve">4. Kapitel I Teil C der Anlage zum Internationalen Übereinkommen von 1974 zum Schutz des menschlichen Lebens auf See (SOLAS) (BGBl. 1979 II S. 141; Bekanntmachung der Neufassung in der amtlichen deutschen Übersetzung: BGBl. 1998 II S. 2579)</w:t>
      </w:r>
    </w:p>
    <w:p>
      <w:pPr>
        <w:ind w:left="780"/>
      </w:pPr>
      <w:r>
        <w:t xml:space="preserve">5. Artikel 23 des Internationalen Freibord-Übereinkommens von 1966 (BGBl. 1969 II S. 249)</w:t>
      </w:r>
    </w:p>
    <w:p>
      <w:pPr>
        <w:ind w:left="780"/>
      </w:pPr>
      <w:r>
        <w:t xml:space="preserve">6. Artikel 6 und 12 des Internationalen Übereinkommens von 1973 zur Verhütung der Meeresverschmutzung durch Schiffe (MARPOL) (BGBl. 1982 II S. 2; Bekanntmachung der Neufassung in der amtlichen deutschen Übersetzung: BGBl. 1996 II S. 399)</w:t>
      </w:r>
    </w:p>
    <w:p>
      <w:pPr>
        <w:ind w:left="420"/>
      </w:pPr>
      <w:r>
        <w:t xml:space="preserve">B. Richtlinien- und Verordnungsbestimmungen der Europäischen Gemeinschaft über die Untersuchung von Seeunfällen</w:t>
      </w:r>
    </w:p>
    <w:p>
      <w:pPr>
        <w:ind w:left="780"/>
      </w:pPr>
      <w:r>
        <w:t xml:space="preserve">1. Artikel 5 in Verbindung mit Artikel 1 bis 3 der Richtlinie 1999/35/EG des Rates vom 29. April 1999 über ein System verbindlicher Überprüfungen im Hinblick auf den sicheren Betrieb von Ro-Ro-Fahrgastschiffen und Fahrgast-Hochgeschwindigkeitsfahrzeugen im Linienverkehr (ABl. L 138 vom 1.6.1999, S. 1)</w:t>
      </w:r>
    </w:p>
    <w:p>
      <w:pPr>
        <w:ind w:left="780"/>
      </w:pPr>
      <w:r>
        <w:t xml:space="preserve">2. Richtlinie 2009/18/EG des Europäischen Parlaments und des Rates vom 23. April 2009 zur Festlegung der Grundsätze für die Sicherheitsuntersuchung von Unfällen im Seeverkehr und zur Änderung der Richtlinie 1999/35/EG des Rates und der Richtlinie 2002/59/EG des Europäischen Parlaments und des Rates (ABl. L 131 vom 28.5.2009, S. 114)</w:t>
      </w:r>
    </w:p>
    <w:p>
      <w:pPr>
        <w:ind w:left="420"/>
      </w:pPr>
      <w:r>
        <w:t xml:space="preserve">C. Internationale Richtlinien und Standards, die bestimmten, in Abschnitt A und B genannten Regeln und Normen zugrunde gelegt werden müssen</w:t>
      </w:r>
    </w:p>
    <w:p>
      <w:pPr>
        <w:ind w:left="780"/>
      </w:pPr>
      <w:r>
        <w:t xml:space="preserve">1. Code für die Untersuchung von Unfällen und Vorkommnissen auf See der Internationalen Seeschifffahrts-Organisation (IMO), Entschließung A.849(20) vom 27. November 1997, geändert durch Entschließung A.884(21) vom 25. November 1999 (VkBl. 2000 S. 128, Anlagenband B 8124 S. 21)</w:t>
      </w:r>
    </w:p>
    <w:p>
      <w:pPr>
        <w:ind w:left="780"/>
      </w:pPr>
      <w:r>
        <w:t xml:space="preserve">2. Entschließung A.987(24) der Internationalen Seeschifffahrts-Organisation (IMO), angenommen am 1. Dezember 2005 (Leitlinien über die faire Behandlung von Seeleuten bei einem Seeunfall (VkBl. 2010 S. 506))</w:t>
      </w:r>
    </w:p>
    <w:p>
      <w:pPr>
        <w:ind w:left="1140"/>
      </w:pPr>
      <w:r>
        <w:t xml:space="preserve">– Leitlinien über die faire Behandlung von Seeleuten bei einem Seeunfall (IMO-Rundschreiben Nr. 2711 vom 26. Juni 2006 (VkBl. 2010 S. 506))</w:t>
      </w:r>
    </w:p>
    <w:p>
      <w:r>
        <w:rPr>
          <w:color w:val="555555"/>
          <w:sz w:val="17"/>
        </w:rPr>
        <w:t xml:space="preserve">Zitiervorschlag: Anlage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