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SUG — Zielsetzung und sachlicher Geltungsbereich des Abschnitts 3</w:t>
      </w:r>
    </w:p>
    <w:p>
      <w:r>
        <w:rPr>
          <w:color w:val="555555"/>
          <w:sz w:val="18"/>
        </w:rPr>
        <w:t xml:space="preserve">Seesicherheits-Untersuchungs-Gesetz</w:t>
      </w:r>
    </w:p>
    <w:p>
      <w:r>
        <w:rPr>
          <w:color w:val="555555"/>
          <w:sz w:val="18"/>
        </w:rPr>
        <w:t xml:space="preserve">Stand: 02.12.2019 (konsolidierte Textfassung, kein amtliches Inkrafttretensdatum)</w:t>
      </w:r>
    </w:p>
    <w:p>
      <w:r>
        <w:t xml:space="preserve">(1) Dieser Abschnitt gilt für die amtliche Untersuchung von Seeunfällen zur Sicherheitskultur des internationalen und nationalen Seesicherheitssystems sowie für die Verarbeitung personenbezogener Daten, die in diesem Zusammenhang anfallen.</w:t>
      </w:r>
    </w:p>
    <w:p>
      <w:r>
        <w:t xml:space="preserve">(2) Die amtliche Untersuchung nach diesem Abschnitt dient ausschließlich folgenden Zwecken:</w:t>
      </w:r>
    </w:p>
    <w:p>
      <w:pPr>
        <w:ind w:left="420"/>
      </w:pPr>
      <w:r>
        <w:t xml:space="preserve">1. Ermittlung</w:t>
      </w:r>
    </w:p>
    <w:p>
      <w:pPr>
        <w:ind w:left="780"/>
      </w:pPr>
      <w:r>
        <w:t xml:space="preserve">a) der Umstände der Seeunfälle,</w:t>
      </w:r>
    </w:p>
    <w:p>
      <w:pPr>
        <w:ind w:left="780"/>
      </w:pPr>
      <w:r>
        <w:t xml:space="preserve">b) der unmittelbaren und mittelbaren Ursachen, durch die es zu dem Seeunfall gekommen ist, und</w:t>
      </w:r>
    </w:p>
    <w:p>
      <w:pPr>
        <w:ind w:left="780"/>
      </w:pPr>
      <w:r>
        <w:t xml:space="preserve">c) der Faktoren, die den Seeunfall begünstigt haben – einschließlich von Schwachstellen des Seesicherheitssystems –,</w:t>
      </w:r>
    </w:p>
    <w:p>
      <w:pPr>
        <w:ind w:left="420"/>
      </w:pPr>
      <w:r>
        <w:t xml:space="preserve">2. Herausgabe von Untersuchungsberichten und insbesondere Sicherheitsempfehlungen zur Verhütung künftiger Seeunfälle sowie</w:t>
      </w:r>
    </w:p>
    <w:p>
      <w:pPr>
        <w:ind w:left="420"/>
      </w:pPr>
      <w:r>
        <w:t xml:space="preserve">3. im Interesse erhöhter Sicherheit Stärkung der maritimen Zusammenarbeit und Sicherheitspartnerschaft der für die Sicherheit Verantwortlichen.</w:t>
      </w:r>
    </w:p>
    <w:p>
      <w:r>
        <w:t xml:space="preserve">Sie dient weder der Ermittlung von Tatsachen zum Zwecke der Zurechnung von Fehlern, um Nachteile für Einzelne herbeizuführen, noch dient sie der Feststellung von Verschulden, Haftung oder Ansprüchen. Jedoch sollte sie nicht deshalb von der uneingeschränkten Darstellung der Ursachen absehen, weil aus den Untersuchungsergebnissen Rückschlüsse auf ein schuldhaftes Verhalten oder auf eine haftungsrechtliche Verantwortlichkeit gezogen werden könnten.</w:t>
      </w:r>
    </w:p>
    <w:p>
      <w:r>
        <w:rPr>
          <w:color w:val="555555"/>
          <w:sz w:val="17"/>
        </w:rPr>
        <w:t xml:space="preserve">Zitiervorschlag: § 9 SUG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https://recht.nulegal.eu/gesetze/SUG/9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