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SUG — Verordnungsermächtigung</w:t>
      </w:r>
    </w:p>
    <w:p>
      <w:r>
        <w:rPr>
          <w:color w:val="555555"/>
          <w:sz w:val="18"/>
        </w:rPr>
        <w:t xml:space="preserve">Seesicherheits-Untersuchungs-Gesetz</w:t>
      </w:r>
    </w:p>
    <w:p>
      <w:r>
        <w:rPr>
          <w:color w:val="555555"/>
          <w:sz w:val="18"/>
        </w:rPr>
        <w:t xml:space="preserve">Stand: 01.01.2025 (konsolidierte Textfassung, kein amtliches Inkrafttretensdatum)</w:t>
      </w:r>
    </w:p>
    <w:p>
      <w:r>
        <w:t xml:space="preserve">Das Bundesministerium für Verkehr und digitale Infrastruktur wird ermächtigt, zur Verbesserung der Sicherheit im Seeverkehr durch Rechtsverordnung ohne Zustimmung des Bundesrates die Anlage in Anpassung an den Gesamtbestand der völkerrechtlich als verbindlich angenommenen und auf Grund innerstaatlichen Rechts anzuwendenden oder gemeinschafts- oder unionsrechtlich in Kraft getretenen seefahrtbezogenen internationalen Untersuchungsregelungen zu ändern.</w:t>
      </w:r>
    </w:p>
    <w:p>
      <w:r>
        <w:rPr>
          <w:color w:val="555555"/>
          <w:sz w:val="17"/>
        </w:rPr>
        <w:t xml:space="preserve">Zitiervorschlag: § 42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