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SUG — Arbeit zur Verbesserung der Sicherheit im Seeverkehr</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Die Bundesstelle trägt zur Verbesserung der Sicherheit im Seeverkehr mit dem Ziel der Verhütung von Seeunfällen bei, indem sie Statistiken führt und auswertet, Informationen über Seeunfälle veröffentlicht, Daten über Seeunfälle, die in den Anwendungsbereich der Richtlinie 2009/18/EG fallen, einschließlich der aus den Sicherheitsuntersuchungen gewonnenen Erkenntnisse, unter Einhaltung der Vorgaben des Anhangs II der Richtlinie 2009/18/EG an die von der Europäischen Kommission nach der Richtlinie 2009/18/EG eingerichtete europäische elektronische Datenbank „Europäisches Informationsforum für Unfälle auf See“ sowie an die Internationale Seeschifffahrtsorganisation weiterleitet und sich an Vortragsveranstaltungen beteiligt.</w:t>
      </w:r>
    </w:p>
    <w:p>
      <w:r>
        <w:t xml:space="preserve">(2) Die Bundesstelle führt eine anonymisierte Statistik über Seeunfälle, die jährlich zu veröffentlichen ist.</w:t>
      </w:r>
    </w:p>
    <w:p>
      <w:r>
        <w:t xml:space="preserve">(3) Die Statistik erfasst insbesondere</w:t>
      </w:r>
    </w:p>
    <w:p>
      <w:pPr>
        <w:ind w:left="420"/>
      </w:pPr>
      <w:r>
        <w:t xml:space="preserve">1. die beteiligten Schiffe nach Flaggenstaat, Schiffstyp, Herstellerwerft, Art der Beschädigung des Schiffes, Art der Drittschäden und Umweltschäden, bei der Beförderung gefährlicher Güter die Art des Gefahrguts, soweit relevant,</w:t>
      </w:r>
    </w:p>
    <w:p>
      <w:pPr>
        <w:ind w:left="420"/>
      </w:pPr>
      <w:r>
        <w:t xml:space="preserve">2. die Zahl der Personen an Bord des Schiffes,</w:t>
      </w:r>
    </w:p>
    <w:p>
      <w:pPr>
        <w:ind w:left="420"/>
      </w:pPr>
      <w:r>
        <w:t xml:space="preserve">3. die Zahl der verunglückten Personen an Bord und die Unfallfolgen, insbesondere tödliche, schwere, andere Verletzungen,</w:t>
      </w:r>
    </w:p>
    <w:p>
      <w:pPr>
        <w:ind w:left="420"/>
      </w:pPr>
      <w:r>
        <w:t xml:space="preserve">4. Unfallort, Datum, Hergang und Umstände des Unfalls, insbesondere Betriebsphase, Art des Seeunfalls, sowie ermittelte Unfallursachen.</w:t>
      </w:r>
    </w:p>
    <w:p>
      <w:r>
        <w:t xml:space="preserve">(4) Die Bundesstelle wertet deutsche und ausländische Statistiken über Seeunfälle aus.</w:t>
      </w:r>
    </w:p>
    <w:p>
      <w:r>
        <w:t xml:space="preserve">(5) Die Bundesstelle kann auf Anfrage Auswertungen und Statistiken gegen Kostenerstattung übersenden, soweit dadurch die ordnungsgemäße Erfüllung ihrer Aufgaben nicht beeinträchtigt wird. Behörden und als gemeinnützig anerkannte Organisationen, die Arbeit zur Sicherheit im Seeverkehr leisten, erhalten diese Auswertungen und Statistiken kostenlos.</w:t>
      </w:r>
    </w:p>
    <w:p>
      <w:r>
        <w:rPr>
          <w:color w:val="555555"/>
          <w:sz w:val="17"/>
        </w:rPr>
        <w:t xml:space="preserve">Zitiervorschlag: § 37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