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SUG — Aufbewahrungs- und Löschungsfristen</w:t>
      </w:r>
    </w:p>
    <w:p>
      <w:r>
        <w:rPr>
          <w:color w:val="555555"/>
          <w:sz w:val="18"/>
        </w:rPr>
        <w:t xml:space="preserve">Seesicherheits-Untersuchungs-Gesetz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Die Frist für die Aufbewahrung von Akten beträgt bei Unfällen mit tödlichem Ausgang 30 Jahre. Alle anderen Akten werden 20 Jahre aufbewahrt.</w:t>
      </w:r>
    </w:p>
    <w:p>
      <w:r>
        <w:t xml:space="preserve">(2) In Dateisystemen gespeicherte Daten werden bei Unfällen mit tödlichem Ausgang nach Ablauf von 30 Jahren, im Übrigen nach Ablauf von 20 Jahren gelöscht.</w:t>
      </w:r>
    </w:p>
    <w:p>
      <w:r>
        <w:t xml:space="preserve">(3) Die Frist nach den Absätzen 1 und 2 beginnt mit dem Abschluss der jeweiligen Sicherheitsuntersuchung. § 187 Absatz 1 des Bürgerlichen Gesetzbuchs sowie § 1 Nummer 2, 8 bis 10, § 3 Absatz 4, sowie die §§ 5 bis 7 des Bundesarchivgesetzes sind anzuwenden.</w:t>
      </w:r>
    </w:p>
    <w:p>
      <w:r>
        <w:rPr>
          <w:color w:val="555555"/>
          <w:sz w:val="17"/>
        </w:rPr>
        <w:t xml:space="preserve">Zitiervorschlag: § 36 SUG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